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Mathematician</w:t>
      </w:r>
      <w:r>
        <w:t xml:space="preserve"> </w:t>
      </w:r>
      <w:r>
        <w:t xml:space="preserve">Services</w:t>
      </w:r>
      <w:r>
        <w:t xml:space="preserve"> </w:t>
      </w:r>
      <w:r>
        <w:t xml:space="preserve">in</w:t>
      </w:r>
      <w:r>
        <w:t xml:space="preserve"> </w:t>
      </w:r>
      <w:r>
        <w:t xml:space="preserve">Peru</w:t>
      </w:r>
      <w:r>
        <w:t xml:space="preserve"> </w:t>
      </w:r>
      <w:r>
        <w:t xml:space="preserve">Lima</w:t>
      </w:r>
    </w:p>
    <w:bookmarkStart w:id="34" w:name="X39bfb717bfc280a0c76bb1b836da755583a93fe"/>
    <w:p>
      <w:pPr>
        <w:pStyle w:val="Heading1"/>
      </w:pPr>
      <w:r>
        <w:t xml:space="preserve">Comprehensive Marketing Plan: Elevating Mathematical Excellence in Peru Lima</w:t>
      </w:r>
    </w:p>
    <w:bookmarkStart w:id="20" w:name="executive-summary"/>
    <w:p>
      <w:pPr>
        <w:pStyle w:val="Heading2"/>
      </w:pPr>
      <w:r>
        <w:t xml:space="preserve">Executive Summary</w:t>
      </w:r>
    </w:p>
    <w:p>
      <w:pPr>
        <w:pStyle w:val="FirstParagraph"/>
      </w:pPr>
      <w:r>
        <w:t xml:space="preserve">This Marketing Plan outlines a strategic roadmap for "Mathematician," a premium mathematics education and consulting service launching in Lima, Peru. Recognizing Peru's critical need for advanced mathematical literacy to drive economic growth, this initiative targets students, professionals, and institutions across Lima. Our goal is to position Mathematician as the premier solution provider within Peru Lima's educational ecosystem by 2026. With a projected market value of $12 million in Peruvian mathematics education by 2025 (Peru Education Ministry), we aim to capture 15% market share through culturally tailored services that bridge global standards with local needs.</w:t>
      </w:r>
    </w:p>
    <w:bookmarkEnd w:id="20"/>
    <w:bookmarkStart w:id="21" w:name="X2ecb6d4062faa07c662824231b6361482c29926"/>
    <w:p>
      <w:pPr>
        <w:pStyle w:val="Heading2"/>
      </w:pPr>
      <w:r>
        <w:t xml:space="preserve">Market Analysis: Peru Lima's Mathematical Landscape</w:t>
      </w:r>
    </w:p>
    <w:p>
      <w:pPr>
        <w:pStyle w:val="FirstParagraph"/>
      </w:pPr>
      <w:r>
        <w:t xml:space="preserve">Lima, as Peru's economic and educational hub, faces significant challenges in mathematics education. Recent PISA data reveals only 38% of Peruvian students achieve basic math proficiency, significantly below regional averages. This gap directly impacts workforce readiness in key sectors like finance (e.g., Banco de la Nación), engineering (e.g., CINDE projects), and technology startups emerging across Lima. Competitor analysis shows three dominant players: traditional tutoring centers (45% market share) offering generic services, online platforms with limited Spanish/Peruvian context support (30%), and university-affiliated programs (25%). Crucially, none provide integrated solutions combining personalized learning paths with industry-aligned applications – creating a white space for Mathematician to fill.</w:t>
      </w:r>
    </w:p>
    <w:bookmarkEnd w:id="21"/>
    <w:bookmarkStart w:id="22" w:name="target-audience-segmentation"/>
    <w:p>
      <w:pPr>
        <w:pStyle w:val="Heading2"/>
      </w:pPr>
      <w:r>
        <w:t xml:space="preserve">Target Audience Segmentation</w:t>
      </w:r>
    </w:p>
    <w:p>
      <w:pPr>
        <w:pStyle w:val="FirstParagraph"/>
      </w:pPr>
      <w:r>
        <w:rPr>
          <w:bCs/>
          <w:b/>
        </w:rPr>
        <w:t xml:space="preserve">Primary Segment:</w:t>
      </w:r>
      <w:r>
        <w:t xml:space="preserve"> </w:t>
      </w:r>
      <w:r>
        <w:t xml:space="preserve">High school students (ages 15-18) preparing for university entrance exams (e.g., PUCP, UNMSM) and college students needing advanced calculus/quantitative skills. This group constitutes 62% of our target market in Lima, driven by intense academic competition.</w:t>
      </w:r>
    </w:p>
    <w:p>
      <w:pPr>
        <w:pStyle w:val="BodyText"/>
      </w:pPr>
      <w:r>
        <w:rPr>
          <w:bCs/>
          <w:b/>
        </w:rPr>
        <w:t xml:space="preserve">Secondary Segment:</w:t>
      </w:r>
      <w:r>
        <w:t xml:space="preserve"> </w:t>
      </w:r>
      <w:r>
        <w:t xml:space="preserve">Professionals in finance, engineering, and IT sectors (e.g., at Siemens Peru or Microsoft LATAM offices). They require upskilling in statistical modeling and data analysis to meet evolving job demands. This segment represents 30% of our initial focus due to higher spending capacity.</w:t>
      </w:r>
    </w:p>
    <w:p>
      <w:pPr>
        <w:pStyle w:val="BodyText"/>
      </w:pPr>
      <w:r>
        <w:rPr>
          <w:bCs/>
          <w:b/>
        </w:rPr>
        <w:t xml:space="preserve">Tertiary Segment:</w:t>
      </w:r>
      <w:r>
        <w:t xml:space="preserve"> </w:t>
      </w:r>
      <w:r>
        <w:t xml:space="preserve">Public schools and universities across Lima seeking curriculum enhancement partnerships. While lower immediate revenue, these relationships build long-term brand credibility in Peru Lima's educational landscape.</w:t>
      </w:r>
    </w:p>
    <w:bookmarkEnd w:id="22"/>
    <w:bookmarkStart w:id="23" w:name="unique-value-proposition"/>
    <w:p>
      <w:pPr>
        <w:pStyle w:val="Heading2"/>
      </w:pPr>
      <w:r>
        <w:t xml:space="preserve">Unique Value Proposition</w:t>
      </w:r>
    </w:p>
    <w:p>
      <w:pPr>
        <w:pStyle w:val="FirstParagraph"/>
      </w:pPr>
      <w:r>
        <w:t xml:space="preserve">Mathematician delivers hyper-localized mathematics education through three pillars:</w:t>
      </w:r>
    </w:p>
    <w:p>
      <w:pPr>
        <w:numPr>
          <w:ilvl w:val="0"/>
          <w:numId w:val="1001"/>
        </w:numPr>
        <w:pStyle w:val="Compact"/>
      </w:pPr>
      <w:r>
        <w:rPr>
          <w:bCs/>
          <w:b/>
        </w:rPr>
        <w:t xml:space="preserve">Cultural Context Integration:</w:t>
      </w:r>
      <w:r>
        <w:t xml:space="preserve"> </w:t>
      </w:r>
      <w:r>
        <w:t xml:space="preserve">Lessons using Peruvian case studies (e.g., analyzing Amazon river data for statistical modeling, cost-benefit analysis of Lima's Metro Line 1 extension).</w:t>
      </w:r>
    </w:p>
    <w:p>
      <w:pPr>
        <w:numPr>
          <w:ilvl w:val="0"/>
          <w:numId w:val="1001"/>
        </w:numPr>
        <w:pStyle w:val="Compact"/>
      </w:pPr>
      <w:r>
        <w:rPr>
          <w:bCs/>
          <w:b/>
        </w:rPr>
        <w:t xml:space="preserve">Industry-Aligned Curriculum:</w:t>
      </w:r>
      <w:r>
        <w:t xml:space="preserve"> </w:t>
      </w:r>
      <w:r>
        <w:t xml:space="preserve">Content developed with Peru Lima industry partners, including modules on Latin American market analytics.</w:t>
      </w:r>
    </w:p>
    <w:p>
      <w:pPr>
        <w:numPr>
          <w:ilvl w:val="0"/>
          <w:numId w:val="1001"/>
        </w:numPr>
        <w:pStyle w:val="Compact"/>
      </w:pPr>
      <w:r>
        <w:rPr>
          <w:bCs/>
          <w:b/>
        </w:rPr>
        <w:t xml:space="preserve">Digital-Physical Hybrid Model:</w:t>
      </w:r>
      <w:r>
        <w:t xml:space="preserve"> </w:t>
      </w:r>
      <w:r>
        <w:t xml:space="preserve">App-based practice with weekly in-person workshops at strategic Lima locations (San Isidro, Miraflores, Surco).</w:t>
      </w:r>
    </w:p>
    <w:p>
      <w:pPr>
        <w:pStyle w:val="FirstParagraph"/>
      </w:pPr>
      <w:r>
        <w:t xml:space="preserve">This differentiates us from competitors offering generic international curricula without Peru-specific relevance.</w:t>
      </w:r>
    </w:p>
    <w:bookmarkEnd w:id="23"/>
    <w:bookmarkStart w:id="29" w:name="marketing-strategies-tactics"/>
    <w:p>
      <w:pPr>
        <w:pStyle w:val="Heading2"/>
      </w:pPr>
      <w:r>
        <w:t xml:space="preserve">Marketing Strategies &amp; Tactics</w:t>
      </w:r>
    </w:p>
    <w:bookmarkStart w:id="28" w:name="X0d30f903d3fd3b23ffdc2e5ee9e43ca55ccbc6b"/>
    <w:p>
      <w:pPr>
        <w:pStyle w:val="Heading3"/>
      </w:pPr>
      <w:r>
        <w:t xml:space="preserve">Brand Positioning: "Mathematician: Where Lima's Future Learns Mathematics"</w:t>
      </w:r>
    </w:p>
    <w:p>
      <w:pPr>
        <w:pStyle w:val="FirstParagraph"/>
      </w:pPr>
      <w:r>
        <w:t xml:space="preserve">We'll position Mathematician as the catalyst for transforming Peru Lima's mathematical mindset through authentic local engagement. Key tactics include:</w:t>
      </w:r>
    </w:p>
    <w:bookmarkStart w:id="24" w:name="community-immersion-campaigns"/>
    <w:p>
      <w:pPr>
        <w:pStyle w:val="Heading4"/>
      </w:pPr>
      <w:r>
        <w:t xml:space="preserve">Community Immersion Campaigns</w:t>
      </w:r>
    </w:p>
    <w:p>
      <w:pPr>
        <w:pStyle w:val="FirstParagraph"/>
      </w:pPr>
      <w:r>
        <w:t xml:space="preserve">Launching "Lima Math Labs" – free community workshops in public libraries (e.g., Biblioteca Nacional) and markets (e.g., Mercado de Surco), teaching practical math applications to vendors. This builds grassroots trust while showcasing our local expertise, directly addressing Peru Lima's community-centric culture.</w:t>
      </w:r>
    </w:p>
    <w:bookmarkEnd w:id="24"/>
    <w:bookmarkStart w:id="25" w:name="strategic-institutional-partnerships"/>
    <w:p>
      <w:pPr>
        <w:pStyle w:val="Heading4"/>
      </w:pPr>
      <w:r>
        <w:t xml:space="preserve">Strategic Institutional Partnerships</w:t>
      </w:r>
    </w:p>
    <w:p>
      <w:pPr>
        <w:pStyle w:val="FirstParagraph"/>
      </w:pPr>
      <w:r>
        <w:t xml:space="preserve">Forming exclusive alliances with Lima-based institutions:</w:t>
      </w:r>
      <w:r>
        <w:t xml:space="preserve"> </w:t>
      </w:r>
      <w:r>
        <w:t xml:space="preserve">• Universidad de Lima (curriculum integration)</w:t>
      </w:r>
      <w:r>
        <w:t xml:space="preserve"> </w:t>
      </w:r>
      <w:r>
        <w:t xml:space="preserve">• Banco Interamericano de Desarrollo (funding for school programs)</w:t>
      </w:r>
      <w:r>
        <w:t xml:space="preserve"> </w:t>
      </w:r>
      <w:r>
        <w:t xml:space="preserve">• Cámara de Comercio de Lima (workshop sponsorships)</w:t>
      </w:r>
    </w:p>
    <w:p>
      <w:pPr>
        <w:pStyle w:val="BodyText"/>
      </w:pPr>
      <w:r>
        <w:t xml:space="preserve">These partnerships provide credibility and access to our core audience while advancing Peru Lima's educational development goals.</w:t>
      </w:r>
    </w:p>
    <w:bookmarkEnd w:id="25"/>
    <w:bookmarkStart w:id="26" w:name="digital-precision-targeting"/>
    <w:p>
      <w:pPr>
        <w:pStyle w:val="Heading4"/>
      </w:pPr>
      <w:r>
        <w:t xml:space="preserve">Digital Precision Targeting</w:t>
      </w:r>
    </w:p>
    <w:p>
      <w:pPr>
        <w:pStyle w:val="FirstParagraph"/>
      </w:pPr>
      <w:r>
        <w:t xml:space="preserve">Using geo-targeted social media ads on Facebook/Instagram focusing on Lima neighborhoods with high academic demand (e.g., San Isidro, Lince). Content will feature testimonials from Peruvian students like "Maria S., 17, PUCP Admitted after Mathematician's Calculus Bootcamp" – emphasizing local success stories. Our app will include Spanish-Peruvian mathematical terminology to ensure cultural resonance.</w:t>
      </w:r>
    </w:p>
    <w:bookmarkEnd w:id="26"/>
    <w:bookmarkStart w:id="27" w:name="professional-development-series"/>
    <w:p>
      <w:pPr>
        <w:pStyle w:val="Heading4"/>
      </w:pPr>
      <w:r>
        <w:t xml:space="preserve">Professional Development Series</w:t>
      </w:r>
    </w:p>
    <w:p>
      <w:pPr>
        <w:pStyle w:val="FirstParagraph"/>
      </w:pPr>
      <w:r>
        <w:t xml:space="preserve">Partnering with Peru Lima corporations for "Mathematical Leadership Seminars," teaching data-driven decision-making using local business scenarios. This targets the high-value professional segment while creating corporate clients who refer employees.</w:t>
      </w:r>
    </w:p>
    <w:bookmarkEnd w:id="27"/>
    <w:bookmarkEnd w:id="28"/>
    <w:bookmarkEnd w:id="29"/>
    <w:bookmarkStart w:id="30" w:name="implementation-timeline-2024-2025"/>
    <w:p>
      <w:pPr>
        <w:pStyle w:val="Heading2"/>
      </w:pPr>
      <w:r>
        <w:t xml:space="preserve">Implementation Timeline (2024-2025)</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Lima-Specific Focus</w:t>
            </w:r>
          </w:p>
        </w:tc>
      </w:tr>
      <w:tr>
        <w:tc>
          <w:tcPr/>
          <w:p>
            <w:pPr>
              <w:pStyle w:val="Compact"/>
              <w:jc w:val="left"/>
            </w:pPr>
            <w:r>
              <w:t xml:space="preserve">Q1 2024</w:t>
            </w:r>
          </w:p>
        </w:tc>
        <w:tc>
          <w:tcPr/>
          <w:p>
            <w:pPr>
              <w:pStyle w:val="Compact"/>
              <w:jc w:val="left"/>
            </w:pPr>
            <w:r>
              <w:t xml:space="preserve">Landing page launch, partnership MOUs with 3 universities, pilot "Lima Math Labs" in 5 libraries.</w:t>
            </w:r>
          </w:p>
        </w:tc>
        <w:tc>
          <w:tcPr/>
          <w:p>
            <w:pPr>
              <w:pStyle w:val="Compact"/>
              <w:jc w:val="left"/>
            </w:pPr>
            <w:r>
              <w:t xml:space="preserve">Community engagement across all Lima districts to establish local presence.</w:t>
            </w:r>
          </w:p>
        </w:tc>
      </w:tr>
      <w:tr>
        <w:tc>
          <w:tcPr/>
          <w:p>
            <w:pPr>
              <w:pStyle w:val="Compact"/>
              <w:jc w:val="left"/>
            </w:pPr>
            <w:r>
              <w:t xml:space="preserve">Q2 2024</w:t>
            </w:r>
          </w:p>
        </w:tc>
        <w:tc>
          <w:tcPr/>
          <w:p>
            <w:pPr>
              <w:pStyle w:val="Compact"/>
              <w:jc w:val="left"/>
            </w:pPr>
            <w:r>
              <w:t xml:space="preserve">App beta release with Peru-specific content, corporate seminar series launch at Banco de la Nación offices.</w:t>
            </w:r>
          </w:p>
        </w:tc>
        <w:tc>
          <w:tcPr/>
          <w:p>
            <w:pPr>
              <w:pStyle w:val="Compact"/>
              <w:jc w:val="left"/>
            </w:pPr>
            <w:r>
              <w:t xml:space="preserve">Leveraging Lima's financial district for B2B outreach.</w:t>
            </w:r>
          </w:p>
        </w:tc>
      </w:tr>
      <w:tr>
        <w:tc>
          <w:tcPr/>
          <w:p>
            <w:pPr>
              <w:pStyle w:val="Compact"/>
              <w:jc w:val="left"/>
            </w:pPr>
            <w:r>
              <w:t xml:space="preserve">Q3 2024</w:t>
            </w:r>
          </w:p>
        </w:tc>
        <w:tc>
          <w:tcPr/>
          <w:p>
            <w:pPr>
              <w:pStyle w:val="Compact"/>
              <w:jc w:val="left"/>
            </w:pPr>
            <w:r>
              <w:t xml:space="preserve">Full-scale marketing campaign "Lima Math Champions" featuring local student success stories.</w:t>
            </w:r>
          </w:p>
        </w:tc>
        <w:tc>
          <w:tcPr/>
          <w:p>
            <w:pPr>
              <w:pStyle w:val="Compact"/>
              <w:jc w:val="left"/>
            </w:pPr>
            <w:r>
              <w:t xml:space="preserve">Collaborating with Peruvian influencers like @MatematicaPeru on TikTok/Instagram.</w:t>
            </w:r>
          </w:p>
        </w:tc>
      </w:tr>
      <w:tr>
        <w:tc>
          <w:tcPr/>
          <w:p>
            <w:pPr>
              <w:pStyle w:val="Compact"/>
              <w:jc w:val="left"/>
            </w:pPr>
            <w:r>
              <w:t xml:space="preserve">Q4 2024</w:t>
            </w:r>
          </w:p>
        </w:tc>
        <w:tc>
          <w:tcPr/>
          <w:p>
            <w:pPr>
              <w:pStyle w:val="Compact"/>
              <w:jc w:val="left"/>
            </w:pPr>
            <w:r>
              <w:t xml:space="preserve">Expansion to 15 new Lima locations, first annual "Math for Lima" summit.</w:t>
            </w:r>
          </w:p>
        </w:tc>
        <w:tc>
          <w:tcPr/>
          <w:p>
            <w:pPr>
              <w:pStyle w:val="Compact"/>
              <w:jc w:val="left"/>
            </w:pPr>
            <w:r>
              <w:t xml:space="preserve">Summit held at Larcomar in Miraflores to showcase Peru Lima's mathematical future.</w:t>
            </w:r>
          </w:p>
        </w:tc>
      </w:tr>
    </w:tbl>
    <w:bookmarkEnd w:id="30"/>
    <w:bookmarkStart w:id="31" w:name="budget-allocation"/>
    <w:p>
      <w:pPr>
        <w:pStyle w:val="Heading2"/>
      </w:pPr>
      <w:r>
        <w:t xml:space="preserve">Budget Allocation</w:t>
      </w:r>
    </w:p>
    <w:p>
      <w:pPr>
        <w:pStyle w:val="FirstParagraph"/>
      </w:pPr>
      <w:r>
        <w:t xml:space="preserve">Total Year 1 Budget: $450,000 USD</w:t>
      </w:r>
    </w:p>
    <w:p>
      <w:pPr>
        <w:numPr>
          <w:ilvl w:val="0"/>
          <w:numId w:val="1002"/>
        </w:numPr>
        <w:pStyle w:val="Compact"/>
      </w:pPr>
      <w:r>
        <w:t xml:space="preserve">65%: Localized content development (Peruvian case studies, bilingual materials)</w:t>
      </w:r>
    </w:p>
    <w:p>
      <w:pPr>
        <w:numPr>
          <w:ilvl w:val="0"/>
          <w:numId w:val="1002"/>
        </w:numPr>
        <w:pStyle w:val="Compact"/>
      </w:pPr>
      <w:r>
        <w:t xml:space="preserve">20%: Community workshops across Lima neighborhoods</w:t>
      </w:r>
    </w:p>
    <w:p>
      <w:pPr>
        <w:numPr>
          <w:ilvl w:val="0"/>
          <w:numId w:val="1002"/>
        </w:numPr>
        <w:pStyle w:val="Compact"/>
      </w:pPr>
      <w:r>
        <w:t xml:space="preserve">10%: Strategic partnerships (university/corporate sponsorships)</w:t>
      </w:r>
    </w:p>
    <w:p>
      <w:pPr>
        <w:numPr>
          <w:ilvl w:val="0"/>
          <w:numId w:val="1002"/>
        </w:numPr>
        <w:pStyle w:val="Compact"/>
      </w:pPr>
      <w:r>
        <w:t xml:space="preserve">5%: Digital marketing targeting Lima demographics</w:t>
      </w:r>
    </w:p>
    <w:bookmarkEnd w:id="31"/>
    <w:bookmarkStart w:id="32" w:name="evaluation-metrics"/>
    <w:p>
      <w:pPr>
        <w:pStyle w:val="Heading2"/>
      </w:pPr>
      <w:r>
        <w:t xml:space="preserve">Evaluation Metrics</w:t>
      </w:r>
    </w:p>
    <w:p>
      <w:pPr>
        <w:pStyle w:val="FirstParagraph"/>
      </w:pPr>
      <w:r>
        <w:t xml:space="preserve">We'll track success through Peru Lima-specific KPIs:</w:t>
      </w:r>
      <w:r>
        <w:t xml:space="preserve"> </w:t>
      </w:r>
      <w:r>
        <w:t xml:space="preserve">• Student enrollment growth in Lima districts (target: 1,500 students by Q4 2024)</w:t>
      </w:r>
      <w:r>
        <w:t xml:space="preserve"> </w:t>
      </w:r>
      <w:r>
        <w:t xml:space="preserve">• Corporate partnership conversion rate (target: 15 new B2B clients)</w:t>
      </w:r>
      <w:r>
        <w:t xml:space="preserve"> </w:t>
      </w:r>
      <w:r>
        <w:t xml:space="preserve">• Brand awareness in Lima via quarterly surveys ("Mathematician" recognition in Lima &gt;65% by Q3 2025)</w:t>
      </w:r>
      <w:r>
        <w:t xml:space="preserve"> </w:t>
      </w:r>
      <w:r>
        <w:t xml:space="preserve">• Social sentiment analysis using Peruvian Spanish keywords on local platforms</w:t>
      </w:r>
    </w:p>
    <w:bookmarkEnd w:id="32"/>
    <w:bookmarkStart w:id="33" w:name="Xb2036656db21aa20a435fafc4ca1997bada9123"/>
    <w:p>
      <w:pPr>
        <w:pStyle w:val="Heading2"/>
      </w:pPr>
      <w:r>
        <w:t xml:space="preserve">Conclusion: Building Peru's Mathematical Future from Lima</w:t>
      </w:r>
    </w:p>
    <w:p>
      <w:pPr>
        <w:pStyle w:val="FirstParagraph"/>
      </w:pPr>
      <w:r>
        <w:t xml:space="preserve">This Marketing Plan positions Mathematician not merely as a service provider, but as an agent of transformation for Peru Lima. By deeply embedding our solutions within the city's cultural fabric and educational needs, we move beyond conventional tutoring to become indispensable to Lima's academic and professional ecosystem. As Peru continues its trajectory toward becoming Latin America's tech hub, Mathematician will be the catalyst ensuring that every student, professional, and institution in Peru Lima has access to world-class mathematical excellence. Our success will directly contribute to reducing Lima's educational gap while positioning Peru as a leader in quantitative literacy across South America.</w:t>
      </w:r>
    </w:p>
    <w:p>
      <w:pPr>
        <w:pStyle w:val="BodyText"/>
      </w:pPr>
      <w:r>
        <w:rPr>
          <w:bCs/>
          <w:b/>
        </w:rPr>
        <w:t xml:space="preserve">Mathematician: Where Every Problem in Peru Lima Finds Its Solution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Mathematician Services in Peru Lima</dc:title>
  <dc:creator/>
  <dc:language>en</dc:language>
  <cp:keywords/>
  <dcterms:created xsi:type="dcterms:W3CDTF">2026-05-02T12:00:44Z</dcterms:created>
  <dcterms:modified xsi:type="dcterms:W3CDTF">2026-05-02T12:00:44Z</dcterms:modified>
</cp:coreProperties>
</file>

<file path=docProps/custom.xml><?xml version="1.0" encoding="utf-8"?>
<Properties xmlns="http://schemas.openxmlformats.org/officeDocument/2006/custom-properties" xmlns:vt="http://schemas.openxmlformats.org/officeDocument/2006/docPropsVTypes"/>
</file>