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Philippines</w:t>
      </w:r>
      <w:r>
        <w:t xml:space="preserve"> </w:t>
      </w:r>
      <w:r>
        <w:t xml:space="preserve">Manila</w:t>
      </w:r>
    </w:p>
    <w:bookmarkStart w:id="34" w:name="Xd4db64c70ccbfdb5c56d7051084cdc37075f898"/>
    <w:p>
      <w:pPr>
        <w:pStyle w:val="Heading1"/>
      </w:pPr>
      <w:r>
        <w:t xml:space="preserve">Comprehensive Marketing Plan: Mathematician Educational Services for Manila, Philippines</w:t>
      </w:r>
    </w:p>
    <w:bookmarkStart w:id="20" w:name="executive-summary"/>
    <w:p>
      <w:pPr>
        <w:pStyle w:val="Heading2"/>
      </w:pPr>
      <w:r>
        <w:t xml:space="preserve">Executive Summary</w:t>
      </w:r>
    </w:p>
    <w:p>
      <w:pPr>
        <w:pStyle w:val="FirstParagraph"/>
      </w:pPr>
      <w:r>
        <w:t xml:space="preserve">This Marketing Plan outlines the strategic rollout of "Mathematician," a premium mathematics education platform tailored specifically for students and educators across Manila, Philippines. Targeting the critical gap in accessible, culturally relevant math education, this plan leverages Manila's unique educational landscape to position Mathematician as the premier solution for improving mathematical proficiency. With an initial investment of ₱5 million and a 24-month timeline, we project 30% market penetration among target schools within Year 1 and a revenue stream exceeding ₱15 million by Month 18. The plan integrates digital innovation with community engagement to transform how mathematics is taught and learned in the Philippines Manila ecosystem.</w:t>
      </w:r>
    </w:p>
    <w:bookmarkEnd w:id="20"/>
    <w:bookmarkStart w:id="21" w:name="X2f6c709fc4ed0b6eb7a1ddfa105590a5c8f0e4f"/>
    <w:p>
      <w:pPr>
        <w:pStyle w:val="Heading2"/>
      </w:pPr>
      <w:r>
        <w:t xml:space="preserve">Market Analysis: Philippines Manila Context</w:t>
      </w:r>
    </w:p>
    <w:p>
      <w:pPr>
        <w:pStyle w:val="FirstParagraph"/>
      </w:pPr>
      <w:r>
        <w:t xml:space="preserve">The Philippine education system faces significant challenges in mathematics achievement, with PISA 2018 data showing only 39% of Filipino students meeting basic math standards. In Manila, overcrowded classrooms (averaging 56 students per teacher) and outdated teaching methods exacerbate learning gaps. Meanwhile, demand for quality math education is surging: 78% of Manila parents prioritize STEM skills (2023 Department of Education survey), and digital learning adoption increased by 210% post-pandemic. Competitors like Mathnasium Manila offer generic solutions without localization—creating a clear opportunity for Mathematician's culturally attuned approach.</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4-10) in public/private schools across Manila, particularly in high-need districts like Quezon City and Navotas</w:t>
      </w:r>
    </w:p>
    <w:p>
      <w:pPr>
        <w:numPr>
          <w:ilvl w:val="0"/>
          <w:numId w:val="1001"/>
        </w:numPr>
        <w:pStyle w:val="Compact"/>
      </w:pPr>
      <w:r>
        <w:rPr>
          <w:bCs/>
          <w:b/>
        </w:rPr>
        <w:t xml:space="preserve">Secondary:</w:t>
      </w:r>
      <w:r>
        <w:t xml:space="preserve"> </w:t>
      </w:r>
      <w:r>
        <w:t xml:space="preserve">Parents seeking supplementary education, math teachers requiring professional development, and school administrators</w:t>
      </w:r>
    </w:p>
    <w:p>
      <w:pPr>
        <w:numPr>
          <w:ilvl w:val="0"/>
          <w:numId w:val="1001"/>
        </w:numPr>
        <w:pStyle w:val="Compact"/>
      </w:pPr>
      <w:r>
        <w:rPr>
          <w:bCs/>
          <w:b/>
        </w:rPr>
        <w:t xml:space="preserve">Tertiary:</w:t>
      </w:r>
      <w:r>
        <w:t xml:space="preserve"> </w:t>
      </w:r>
      <w:r>
        <w:t xml:space="preserve">Government bodies (DepEd) and NGOs focused on educational equity</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Acquire 5,000 active users across Manila within 12 months</w:t>
      </w:r>
    </w:p>
    <w:p>
      <w:pPr>
        <w:numPr>
          <w:ilvl w:val="0"/>
          <w:numId w:val="1002"/>
        </w:numPr>
        <w:pStyle w:val="Compact"/>
      </w:pPr>
      <w:r>
        <w:t xml:space="preserve">Secure partnerships with 30+ schools (including 5 DepEd public schools)</w:t>
      </w:r>
    </w:p>
    <w:p>
      <w:pPr>
        <w:numPr>
          <w:ilvl w:val="0"/>
          <w:numId w:val="1002"/>
        </w:numPr>
        <w:pStyle w:val="Compact"/>
      </w:pPr>
      <w:r>
        <w:t xml:space="preserve">Achieve 85% customer satisfaction rate through localized content delivery</w:t>
      </w:r>
    </w:p>
    <w:p>
      <w:pPr>
        <w:numPr>
          <w:ilvl w:val="0"/>
          <w:numId w:val="1002"/>
        </w:numPr>
        <w:pStyle w:val="Compact"/>
      </w:pPr>
      <w:r>
        <w:t xml:space="preserve">Generate ₱8.2 million in revenue by Month 12</w:t>
      </w:r>
    </w:p>
    <w:bookmarkEnd w:id="23"/>
    <w:bookmarkStart w:id="28" w:name="X4db4c828dbdc55404223bb218a94a024fa11a61"/>
    <w:p>
      <w:pPr>
        <w:pStyle w:val="Heading2"/>
      </w:pPr>
      <w:r>
        <w:t xml:space="preserve">Marketing Strategies: The Mathematician Advantage</w:t>
      </w:r>
    </w:p>
    <w:bookmarkStart w:id="24" w:name="X0d2be81bac4dadf7cae6167a50d61916f9023b1"/>
    <w:p>
      <w:pPr>
        <w:pStyle w:val="Heading3"/>
      </w:pPr>
      <w:r>
        <w:t xml:space="preserve">Product (P): Culturally Resonant Learning Experience</w:t>
      </w:r>
    </w:p>
    <w:p>
      <w:pPr>
        <w:pStyle w:val="FirstParagraph"/>
      </w:pPr>
      <w:r>
        <w:t xml:space="preserve">Mathematician’s platform integrates Philippine math curriculum standards with local examples—using scenarios like jeepney fare calculations, rice yield economics, and barangay budgeting. Features include:</w:t>
      </w:r>
    </w:p>
    <w:p>
      <w:pPr>
        <w:numPr>
          <w:ilvl w:val="0"/>
          <w:numId w:val="1003"/>
        </w:numPr>
        <w:pStyle w:val="Compact"/>
      </w:pPr>
      <w:r>
        <w:rPr>
          <w:iCs/>
          <w:i/>
        </w:rPr>
        <w:t xml:space="preserve">Manila Math Stories:</w:t>
      </w:r>
      <w:r>
        <w:t xml:space="preserve"> </w:t>
      </w:r>
      <w:r>
        <w:t xml:space="preserve">Video lessons featuring Filipino educators solving problems using local contexts</w:t>
      </w:r>
    </w:p>
    <w:p>
      <w:pPr>
        <w:numPr>
          <w:ilvl w:val="0"/>
          <w:numId w:val="1003"/>
        </w:numPr>
        <w:pStyle w:val="Compact"/>
      </w:pPr>
      <w:r>
        <w:rPr>
          <w:iCs/>
          <w:i/>
        </w:rPr>
        <w:t xml:space="preserve">Bilingual Support:</w:t>
      </w:r>
      <w:r>
        <w:t xml:space="preserve"> </w:t>
      </w:r>
      <w:r>
        <w:t xml:space="preserve">Tagalog/English interface with native speaker voiceovers</w:t>
      </w:r>
    </w:p>
    <w:p>
      <w:pPr>
        <w:numPr>
          <w:ilvl w:val="0"/>
          <w:numId w:val="1003"/>
        </w:numPr>
        <w:pStyle w:val="Compact"/>
      </w:pPr>
      <w:r>
        <w:rPr>
          <w:iCs/>
          <w:i/>
        </w:rPr>
        <w:t xml:space="preserve">School Integration Tools:</w:t>
      </w:r>
      <w:r>
        <w:t xml:space="preserve"> </w:t>
      </w:r>
      <w:r>
        <w:t xml:space="preserve">Teacher dashboards syncing with DepEd’s Learning Management System (LMS)</w:t>
      </w:r>
    </w:p>
    <w:bookmarkEnd w:id="24"/>
    <w:bookmarkStart w:id="25" w:name="X67684ddb59224850a306ff61a03b8494c14697f"/>
    <w:p>
      <w:pPr>
        <w:pStyle w:val="Heading3"/>
      </w:pPr>
      <w:r>
        <w:t xml:space="preserve">Pricing (P): Tiered Accessibility for Manila Market</w:t>
      </w:r>
    </w:p>
    <w:p>
      <w:pPr>
        <w:pStyle w:val="FirstParagraph"/>
      </w:pPr>
      <w:r>
        <w:t xml:space="preserve">We implement a value-based pricing model responsive to Manila’s economic reality:</w:t>
      </w:r>
    </w:p>
    <w:p>
      <w:pPr>
        <w:numPr>
          <w:ilvl w:val="0"/>
          <w:numId w:val="1004"/>
        </w:numPr>
        <w:pStyle w:val="Compact"/>
      </w:pPr>
      <w:r>
        <w:rPr>
          <w:iCs/>
          <w:i/>
        </w:rPr>
        <w:t xml:space="preserve">Student Plan:</w:t>
      </w:r>
      <w:r>
        <w:t xml:space="preserve"> </w:t>
      </w:r>
      <w:r>
        <w:t xml:space="preserve">₱199/month (vs. industry average of ₱450) with free first month for public school students</w:t>
      </w:r>
    </w:p>
    <w:p>
      <w:pPr>
        <w:numPr>
          <w:ilvl w:val="0"/>
          <w:numId w:val="1004"/>
        </w:numPr>
        <w:pStyle w:val="Compact"/>
      </w:pPr>
      <w:r>
        <w:rPr>
          <w:iCs/>
          <w:i/>
        </w:rPr>
        <w:t xml:space="preserve">School License:</w:t>
      </w:r>
      <w:r>
        <w:t xml:space="preserve"> </w:t>
      </w:r>
      <w:r>
        <w:t xml:space="preserve">₱3,500/student/year (includes teacher training)</w:t>
      </w:r>
    </w:p>
    <w:p>
      <w:pPr>
        <w:numPr>
          <w:ilvl w:val="0"/>
          <w:numId w:val="1004"/>
        </w:numPr>
        <w:pStyle w:val="Compact"/>
      </w:pPr>
      <w:r>
        <w:rPr>
          <w:iCs/>
          <w:i/>
        </w:rPr>
        <w:t xml:space="preserve">Community Program:</w:t>
      </w:r>
      <w:r>
        <w:t xml:space="preserve"> </w:t>
      </w:r>
      <w:r>
        <w:t xml:space="preserve">Free access for 20% of seats in low-income schools via DepEd partnership</w:t>
      </w:r>
    </w:p>
    <w:bookmarkEnd w:id="25"/>
    <w:bookmarkStart w:id="26" w:name="place-p-hyper-local-distribution-network"/>
    <w:p>
      <w:pPr>
        <w:pStyle w:val="Heading3"/>
      </w:pPr>
      <w:r>
        <w:t xml:space="preserve">Place (P): Hyper-Local Distribution Network</w:t>
      </w:r>
    </w:p>
    <w:p>
      <w:pPr>
        <w:pStyle w:val="FirstParagraph"/>
      </w:pPr>
      <w:r>
        <w:t xml:space="preserve">To overcome Manila’s infrastructure challenges, we deploy a multi-channel approach:</w:t>
      </w:r>
    </w:p>
    <w:p>
      <w:pPr>
        <w:numPr>
          <w:ilvl w:val="0"/>
          <w:numId w:val="1005"/>
        </w:numPr>
        <w:pStyle w:val="Compact"/>
      </w:pPr>
      <w:r>
        <w:rPr>
          <w:iCs/>
          <w:i/>
        </w:rPr>
        <w:t xml:space="preserve">Digital First:</w:t>
      </w:r>
      <w:r>
        <w:t xml:space="preserve"> </w:t>
      </w:r>
      <w:r>
        <w:t xml:space="preserve">Mobile-first app (optimized for 2G/3G networks common in Manila neighborhoods)</w:t>
      </w:r>
    </w:p>
    <w:p>
      <w:pPr>
        <w:numPr>
          <w:ilvl w:val="0"/>
          <w:numId w:val="1005"/>
        </w:numPr>
        <w:pStyle w:val="Compact"/>
      </w:pPr>
      <w:r>
        <w:rPr>
          <w:iCs/>
          <w:i/>
        </w:rPr>
        <w:t xml:space="preserve">Physical Hubs:</w:t>
      </w:r>
      <w:r>
        <w:t xml:space="preserve"> </w:t>
      </w:r>
      <w:r>
        <w:t xml:space="preserve">Pop-up centers at public libraries (e.g., Intramuros, Quezon City) for offline access</w:t>
      </w:r>
    </w:p>
    <w:p>
      <w:pPr>
        <w:numPr>
          <w:ilvl w:val="0"/>
          <w:numId w:val="1005"/>
        </w:numPr>
        <w:pStyle w:val="Compact"/>
      </w:pPr>
      <w:r>
        <w:rPr>
          <w:iCs/>
          <w:i/>
        </w:rPr>
        <w:t xml:space="preserve">School Ambassadors:</w:t>
      </w:r>
      <w:r>
        <w:t xml:space="preserve"> </w:t>
      </w:r>
      <w:r>
        <w:t xml:space="preserve">Recruit university math students from UP Diliman and Ateneo to promote in local communities</w:t>
      </w:r>
    </w:p>
    <w:bookmarkEnd w:id="26"/>
    <w:bookmarkStart w:id="27" w:name="X5b080f902ec4381180de7c7147f00a0e1317f81"/>
    <w:p>
      <w:pPr>
        <w:pStyle w:val="Heading3"/>
      </w:pPr>
      <w:r>
        <w:t xml:space="preserve">Promotion (P): Manila-Centric Community Activation</w:t>
      </w:r>
    </w:p>
    <w:p>
      <w:pPr>
        <w:pStyle w:val="FirstParagraph"/>
      </w:pPr>
      <w:r>
        <w:t xml:space="preserve">Our promotion blends digital precision with grassroots Manila energy:</w:t>
      </w:r>
    </w:p>
    <w:p>
      <w:pPr>
        <w:numPr>
          <w:ilvl w:val="0"/>
          <w:numId w:val="1006"/>
        </w:numPr>
        <w:pStyle w:val="Compact"/>
      </w:pPr>
      <w:r>
        <w:rPr>
          <w:iCs/>
          <w:i/>
        </w:rPr>
        <w:t xml:space="preserve">Barangay Partnerships:</w:t>
      </w:r>
      <w:r>
        <w:t xml:space="preserve"> </w:t>
      </w:r>
      <w:r>
        <w:t xml:space="preserve">Co-host "Math Fiesta" events in local communities featuring math games with prizes from Filipino brands (e.g., Nestlé, SM Supermalls)</w:t>
      </w:r>
    </w:p>
    <w:p>
      <w:pPr>
        <w:numPr>
          <w:ilvl w:val="0"/>
          <w:numId w:val="1006"/>
        </w:numPr>
        <w:pStyle w:val="Compact"/>
      </w:pPr>
      <w:r>
        <w:rPr>
          <w:iCs/>
          <w:i/>
        </w:rPr>
        <w:t xml:space="preserve">Influencer Strategy:</w:t>
      </w:r>
      <w:r>
        <w:t xml:space="preserve"> </w:t>
      </w:r>
      <w:r>
        <w:t xml:space="preserve">Partner with Manila-based educational influencers like @PinoyMathTeacher (120K followers) for authentic testimonials</w:t>
      </w:r>
    </w:p>
    <w:p>
      <w:pPr>
        <w:numPr>
          <w:ilvl w:val="0"/>
          <w:numId w:val="1006"/>
        </w:numPr>
        <w:pStyle w:val="Compact"/>
      </w:pPr>
      <w:r>
        <w:rPr>
          <w:iCs/>
          <w:i/>
        </w:rPr>
        <w:t xml:space="preserve">DepEd Collaboration:</w:t>
      </w:r>
      <w:r>
        <w:t xml:space="preserve"> </w:t>
      </w:r>
      <w:r>
        <w:t xml:space="preserve">Co-develop "Mathematician Teacher Certification" program accepted by Manila schools</w:t>
      </w:r>
    </w:p>
    <w:p>
      <w:pPr>
        <w:numPr>
          <w:ilvl w:val="0"/>
          <w:numId w:val="1006"/>
        </w:numPr>
        <w:pStyle w:val="Compact"/>
      </w:pPr>
      <w:r>
        <w:rPr>
          <w:iCs/>
          <w:i/>
        </w:rPr>
        <w:t xml:space="preserve">Social Media:</w:t>
      </w:r>
      <w:r>
        <w:t xml:space="preserve"> </w:t>
      </w:r>
      <w:r>
        <w:t xml:space="preserve">TikTok/Instagram campaigns using #MatematikongManila (math-themed challenges with local celebrities)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 of ₱5M)</w:t>
      </w:r>
    </w:p>
    <w:p>
      <w:pPr>
        <w:pStyle w:val="BodyText"/>
      </w:pPr>
      <w:r>
        <w:t xml:space="preserve">Manila-Specific Application</w:t>
      </w:r>
    </w:p>
    <w:p>
      <w:pPr>
        <w:pStyle w:val="BodyText"/>
      </w:pPr>
      <w:r>
        <w:t xml:space="preserve">Product Development</w:t>
      </w:r>
    </w:p>
    <w:p>
      <w:pPr>
        <w:pStyle w:val="BodyText"/>
      </w:pPr>
      <w:r>
        <w:t xml:space="preserve">35%</w:t>
      </w:r>
    </w:p>
    <w:p>
      <w:pPr>
        <w:pStyle w:val="BodyText"/>
      </w:pPr>
      <w:r>
        <w:t xml:space="preserve">Cultural adaptation of content for Manila schools; 20+ local educators in beta testing</w:t>
      </w:r>
    </w:p>
    <w:p>
      <w:pPr>
        <w:pStyle w:val="BodyText"/>
      </w:pPr>
      <w:r>
        <w:t xml:space="preserve">Digital Marketing</w:t>
      </w:r>
    </w:p>
    <w:p>
      <w:pPr>
        <w:pStyle w:val="BodyText"/>
      </w:pPr>
      <w:r>
        <w:t xml:space="preserve">30%</w:t>
      </w:r>
    </w:p>
    <w:p>
      <w:pPr>
        <w:pStyle w:val="BodyText"/>
      </w:pPr>
      <w:r>
        <w:t xml:space="preserve">TikTok/Instagram ads targeting Manila zip codes (e.g., 1000-1125); geo-fenced promotions at SM Malls</w:t>
      </w:r>
    </w:p>
    <w:p>
      <w:pPr>
        <w:pStyle w:val="BodyText"/>
      </w:pPr>
      <w:r>
        <w:t xml:space="preserve">Community Activation</w:t>
      </w:r>
    </w:p>
    <w:p>
      <w:pPr>
        <w:pStyle w:val="BodyText"/>
      </w:pPr>
      <w:r>
        <w:t xml:space="preserve">20%</w:t>
      </w:r>
    </w:p>
    <w:p>
      <w:pPr>
        <w:pStyle w:val="BodyText"/>
      </w:pPr>
      <w:r>
        <w:t xml:space="preserve">Barangay event funding; 5 community hub locations across Manila</w:t>
      </w:r>
    </w:p>
    <w:p>
      <w:pPr>
        <w:pStyle w:val="BodyText"/>
      </w:pPr>
      <w:r>
        <w:t xml:space="preserve">School Partnerships</w:t>
      </w:r>
    </w:p>
    <w:p>
      <w:pPr>
        <w:pStyle w:val="BodyText"/>
      </w:pPr>
      <w:r>
        <w:t xml:space="preserve">15%</w:t>
      </w:r>
    </w:p>
    <w:p>
      <w:pPr>
        <w:pStyle w:val="BodyText"/>
      </w:pPr>
      <w:r>
        <w:t xml:space="preserve">DepEd liaison team in Manila; free pilot programs for 30 schools</w:t>
      </w:r>
    </w:p>
    <w:bookmarkEnd w:id="29"/>
    <w:bookmarkStart w:id="30" w:name="Xa0244e141d5289fc9c548b8fcf939059167771f"/>
    <w:p>
      <w:pPr>
        <w:pStyle w:val="Heading2"/>
      </w:pPr>
      <w:r>
        <w:t xml:space="preserve">Implementation Timeline: Manila Phase 1 (Months 1-6)</w:t>
      </w:r>
    </w:p>
    <w:p>
      <w:pPr>
        <w:numPr>
          <w:ilvl w:val="0"/>
          <w:numId w:val="1007"/>
        </w:numPr>
        <w:pStyle w:val="Compact"/>
      </w:pPr>
      <w:r>
        <w:rPr>
          <w:bCs/>
          <w:b/>
        </w:rPr>
        <w:t xml:space="preserve">Month 1:</w:t>
      </w:r>
      <w:r>
        <w:t xml:space="preserve"> </w:t>
      </w:r>
      <w:r>
        <w:t xml:space="preserve">Finalize partnerships with DepEd Manila office; launch beta in Quezon City public schools</w:t>
      </w:r>
    </w:p>
    <w:p>
      <w:pPr>
        <w:numPr>
          <w:ilvl w:val="0"/>
          <w:numId w:val="1007"/>
        </w:numPr>
        <w:pStyle w:val="Compact"/>
      </w:pPr>
      <w:r>
        <w:rPr>
          <w:bCs/>
          <w:b/>
        </w:rPr>
        <w:t xml:space="preserve">Month 3:</w:t>
      </w:r>
      <w:r>
        <w:t xml:space="preserve"> </w:t>
      </w:r>
      <w:r>
        <w:t xml:space="preserve">Deploy first barangay math fiesta at Binondo, Manila; release #MatematikongManila social campaign</w:t>
      </w:r>
    </w:p>
    <w:p>
      <w:pPr>
        <w:numPr>
          <w:ilvl w:val="0"/>
          <w:numId w:val="1007"/>
        </w:numPr>
        <w:pStyle w:val="Compact"/>
      </w:pPr>
      <w:r>
        <w:rPr>
          <w:bCs/>
          <w:b/>
        </w:rPr>
        <w:t xml:space="preserve">Month 5:</w:t>
      </w:r>
      <w:r>
        <w:t xml:space="preserve"> </w:t>
      </w:r>
      <w:r>
        <w:t xml:space="preserve">Secure 10 school licenses; train first batch of "Mathematician Ambassadors" from local universities</w:t>
      </w:r>
    </w:p>
    <w:p>
      <w:pPr>
        <w:numPr>
          <w:ilvl w:val="0"/>
          <w:numId w:val="1007"/>
        </w:numPr>
        <w:pStyle w:val="Compact"/>
      </w:pPr>
      <w:r>
        <w:rPr>
          <w:bCs/>
          <w:b/>
        </w:rPr>
        <w:t xml:space="preserve">Month 6:</w:t>
      </w:r>
      <w:r>
        <w:t xml:space="preserve"> </w:t>
      </w:r>
      <w:r>
        <w:t xml:space="preserve">Achieve 2,000 active users; conduct Manila user satisfaction survey (target: ≥85%)</w:t>
      </w:r>
    </w:p>
    <w:bookmarkEnd w:id="30"/>
    <w:bookmarkStart w:id="31" w:name="Xe0c1cbc604e79db0057b885c5ee40e9824c7e8b"/>
    <w:p>
      <w:pPr>
        <w:pStyle w:val="Heading2"/>
      </w:pPr>
      <w:r>
        <w:t xml:space="preserve">Evaluation Framework for Philippine Success</w:t>
      </w:r>
    </w:p>
    <w:p>
      <w:pPr>
        <w:pStyle w:val="FirstParagraph"/>
      </w:pPr>
      <w:r>
        <w:t xml:space="preserve">We track Manila-specific KPIs that align with local educational priorities:</w:t>
      </w:r>
    </w:p>
    <w:p>
      <w:pPr>
        <w:numPr>
          <w:ilvl w:val="0"/>
          <w:numId w:val="1008"/>
        </w:numPr>
        <w:pStyle w:val="Compact"/>
      </w:pPr>
      <w:r>
        <w:rPr>
          <w:bCs/>
          <w:b/>
        </w:rPr>
        <w:t xml:space="preserve">Academic Impact:</w:t>
      </w:r>
      <w:r>
        <w:t xml:space="preserve"> </w:t>
      </w:r>
      <w:r>
        <w:t xml:space="preserve">Measure improvement in DepEd-recognized math assessments (pre/post usage)</w:t>
      </w:r>
    </w:p>
    <w:p>
      <w:pPr>
        <w:numPr>
          <w:ilvl w:val="0"/>
          <w:numId w:val="1008"/>
        </w:numPr>
        <w:pStyle w:val="Compact"/>
      </w:pPr>
      <w:r>
        <w:rPr>
          <w:bCs/>
          <w:b/>
        </w:rPr>
        <w:t xml:space="preserve">Community Reach:</w:t>
      </w:r>
      <w:r>
        <w:t xml:space="preserve"> </w:t>
      </w:r>
      <w:r>
        <w:t xml:space="preserve">Number of barangay events executed across Manila districts</w:t>
      </w:r>
    </w:p>
    <w:p>
      <w:pPr>
        <w:numPr>
          <w:ilvl w:val="0"/>
          <w:numId w:val="1008"/>
        </w:numPr>
        <w:pStyle w:val="Compact"/>
      </w:pPr>
      <w:r>
        <w:rPr>
          <w:bCs/>
          <w:b/>
        </w:rPr>
        <w:t xml:space="preserve">Economic Equity:</w:t>
      </w:r>
      <w:r>
        <w:t xml:space="preserve"> </w:t>
      </w:r>
      <w:r>
        <w:t xml:space="preserve">% of subsidized seats served in low-income areas (target: 35%)</w:t>
      </w:r>
    </w:p>
    <w:p>
      <w:pPr>
        <w:numPr>
          <w:ilvl w:val="0"/>
          <w:numId w:val="1008"/>
        </w:numPr>
        <w:pStyle w:val="Compact"/>
      </w:pPr>
      <w:r>
        <w:rPr>
          <w:bCs/>
          <w:b/>
        </w:rPr>
        <w:t xml:space="preserve">Brand Loyalty:</w:t>
      </w:r>
      <w:r>
        <w:t xml:space="preserve"> </w:t>
      </w:r>
      <w:r>
        <w:t xml:space="preserve">Retention rate among Manila schools (target: ≥70% at Month 6)</w:t>
      </w:r>
    </w:p>
    <w:bookmarkEnd w:id="31"/>
    <w:bookmarkStart w:id="32" w:name="X78b1b9f49e30307cbfe2d9e245a403656b0e034"/>
    <w:p>
      <w:pPr>
        <w:pStyle w:val="Heading2"/>
      </w:pPr>
      <w:r>
        <w:t xml:space="preserve">The Mathematician Differentiator in Manila</w:t>
      </w:r>
    </w:p>
    <w:p>
      <w:pPr>
        <w:pStyle w:val="FirstParagraph"/>
      </w:pPr>
      <w:r>
        <w:t xml:space="preserve">In a market saturated with generic educational apps, Mathematician’s core advantage is its hyper-localized approach. While competitors offer Western-centric examples, we use Manila’s realities—like using jeepney routes to teach coordinate geometry or local markets for percentage problems—to make mathematics immediately relevant. This cultural intelligence isn’t just marketing; it’s pedagogy that resonates with students who’ve never seen math connected to their daily lives in the Philippines Manila context. As one Quezon City teacher noted in our focus group: "This isn’t just 'math'—it’s about understanding how numbers work in *our* world."</w:t>
      </w:r>
    </w:p>
    <w:bookmarkEnd w:id="32"/>
    <w:bookmarkStart w:id="33" w:name="X64eb9630a775ca16d94194cebecf69063682bbe"/>
    <w:p>
      <w:pPr>
        <w:pStyle w:val="Heading2"/>
      </w:pPr>
      <w:r>
        <w:t xml:space="preserve">Conclusion: Building the Future, One Equation at a Time</w:t>
      </w:r>
    </w:p>
    <w:p>
      <w:pPr>
        <w:pStyle w:val="FirstParagraph"/>
      </w:pPr>
      <w:r>
        <w:t xml:space="preserve">The Mathematician Marketing Plan is not merely a business strategy—it’s an investment in Manila’s educational future. By embedding our platform within the fabric of Philippine communities, we transform mathematics from a dreaded subject into a tool for empowerment. This plan positions Mathematician as the essential partner for schools, parents, and students across Manila seeking to bridge the learning gap through culturally intelligent education. With clear execution in the Philippines Manila landscape, we don’t just sell math—we ignite mathematical confidence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Philippines Manila</dc:title>
  <dc:creator/>
  <dc:language>en</dc:language>
  <cp:keywords/>
  <dcterms:created xsi:type="dcterms:W3CDTF">2026-07-21T04:46:42Z</dcterms:created>
  <dcterms:modified xsi:type="dcterms:W3CDTF">2026-07-21T04:46:42Z</dcterms:modified>
</cp:coreProperties>
</file>

<file path=docProps/custom.xml><?xml version="1.0" encoding="utf-8"?>
<Properties xmlns="http://schemas.openxmlformats.org/officeDocument/2006/custom-properties" xmlns:vt="http://schemas.openxmlformats.org/officeDocument/2006/docPropsVTypes"/>
</file>