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Mathematician</w:t>
      </w:r>
      <w:r>
        <w:t xml:space="preserve"> </w:t>
      </w:r>
      <w:r>
        <w:t xml:space="preserve">in</w:t>
      </w:r>
      <w:r>
        <w:t xml:space="preserve"> </w:t>
      </w:r>
      <w:r>
        <w:t xml:space="preserve">Qatar</w:t>
      </w:r>
      <w:r>
        <w:t xml:space="preserve"> </w:t>
      </w:r>
      <w:r>
        <w:t xml:space="preserve">Doha</w:t>
      </w:r>
    </w:p>
    <w:bookmarkStart w:id="33" w:name="X623e8e45ed220627838bdb6622306febe549823"/>
    <w:p>
      <w:pPr>
        <w:pStyle w:val="Heading1"/>
      </w:pPr>
      <w:r>
        <w:t xml:space="preserve">Comprehensive Marketing Plan: "Mathematician" Educational Initiative for Qatar Doha</w:t>
      </w:r>
    </w:p>
    <w:bookmarkStart w:id="20" w:name="executive-summary"/>
    <w:p>
      <w:pPr>
        <w:pStyle w:val="Heading2"/>
      </w:pPr>
      <w:r>
        <w:t xml:space="preserve">Executive Summary</w:t>
      </w:r>
    </w:p>
    <w:p>
      <w:pPr>
        <w:pStyle w:val="FirstParagraph"/>
      </w:pPr>
      <w:r>
        <w:t xml:space="preserve">This Marketing Plan outlines the strategic rollout of "Mathematician," an innovative AI-driven mathematics education platform tailored specifically for the educational landscape of Qatar Doha. Developed to address critical gaps in STEM education within Qatari schools and universities, this plan leverages Qatar's national vision for knowledge-based economic growth (Qatar National Vision 2030) to position "Mathematician" as the premier solution for enhancing mathematical proficiency among students from primary through tertiary levels. The initiative targets Doha's rapidly expanding educational ecosystem, where demand for advanced STEM learning tools has surged by 45% in the past two years according to Qatar Education Ministry reports.</w:t>
      </w:r>
    </w:p>
    <w:bookmarkEnd w:id="20"/>
    <w:bookmarkStart w:id="21" w:name="market-analysis-qatar-doha-context"/>
    <w:p>
      <w:pPr>
        <w:pStyle w:val="Heading2"/>
      </w:pPr>
      <w:r>
        <w:t xml:space="preserve">Market Analysis: Qatar Doha Context</w:t>
      </w:r>
    </w:p>
    <w:p>
      <w:pPr>
        <w:pStyle w:val="FirstParagraph"/>
      </w:pPr>
      <w:r>
        <w:t xml:space="preserve">The educational market in Doha presents unique opportunities. With 78% of Qatari schools adopting digital learning frameworks post-pandemic and government investments exceeding QR 15 billion annually in STEM education, "Mathematician" enters a receptive environment. Our analysis reveals three critical gaps:</w:t>
      </w:r>
    </w:p>
    <w:p>
      <w:pPr>
        <w:numPr>
          <w:ilvl w:val="0"/>
          <w:numId w:val="1001"/>
        </w:numPr>
        <w:pStyle w:val="Compact"/>
      </w:pPr>
      <w:r>
        <w:t xml:space="preserve">Only 32% of Qatari secondary students demonstrate advanced mathematical competency (Qatar Ministry of Education, 2023)</w:t>
      </w:r>
    </w:p>
    <w:p>
      <w:pPr>
        <w:numPr>
          <w:ilvl w:val="0"/>
          <w:numId w:val="1001"/>
        </w:numPr>
        <w:pStyle w:val="Compact"/>
      </w:pPr>
      <w:r>
        <w:t xml:space="preserve">Local educational platforms lack culturally adaptive content addressing Arab curricula and teaching methodologies</w:t>
      </w:r>
    </w:p>
    <w:p>
      <w:pPr>
        <w:numPr>
          <w:ilvl w:val="0"/>
          <w:numId w:val="1001"/>
        </w:numPr>
        <w:pStyle w:val="Compact"/>
      </w:pPr>
      <w:r>
        <w:t xml:space="preserve">Premium STEM education services remain concentrated in expatriate communities, with minimal accessible solutions for Qatari nationals</w:t>
      </w:r>
    </w:p>
    <w:p>
      <w:pPr>
        <w:pStyle w:val="FirstParagraph"/>
      </w:pPr>
      <w:r>
        <w:t xml:space="preserve">Competitor analysis shows existing platforms like Khan Academy or Photomath offer limited Arabic language support and fail to integrate with Qatar's national mathematics framework. "Mathematician" differentiates through its fully bilingual (Arabic/English) interface, alignment with Qatar's Ministry of Education standards, and AI tutors trained on regional problem-solving patterns.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2"/>
        </w:numPr>
        <w:pStyle w:val="Compact"/>
      </w:pPr>
      <w:r>
        <w:rPr>
          <w:bCs/>
          <w:b/>
        </w:rPr>
        <w:t xml:space="preserve">Qatari School Students (Grades 6-12)</w:t>
      </w:r>
      <w:r>
        <w:t xml:space="preserve">: 480,000+ students across Doha's public and private schools</w:t>
      </w:r>
    </w:p>
    <w:p>
      <w:pPr>
        <w:numPr>
          <w:ilvl w:val="0"/>
          <w:numId w:val="1002"/>
        </w:numPr>
        <w:pStyle w:val="Compact"/>
      </w:pPr>
      <w:r>
        <w:rPr>
          <w:bCs/>
          <w:b/>
        </w:rPr>
        <w:t xml:space="preserve">Educators &amp; Administrators</w:t>
      </w:r>
      <w:r>
        <w:t xml:space="preserve">: Teachers at Al-Arabiya School Network and Qatar University faculty</w:t>
      </w:r>
    </w:p>
    <w:p>
      <w:pPr>
        <w:numPr>
          <w:ilvl w:val="0"/>
          <w:numId w:val="1002"/>
        </w:numPr>
        <w:pStyle w:val="Compact"/>
      </w:pPr>
      <w:r>
        <w:rPr>
          <w:bCs/>
          <w:b/>
        </w:rPr>
        <w:t xml:space="preserve">Parental Decision-Makers</w:t>
      </w:r>
      <w:r>
        <w:t xml:space="preserve">: 72% of Qatari parents prioritize STEM education as critical for national development (Qatar Social Statistics, 2023)</w:t>
      </w:r>
    </w:p>
    <w:p>
      <w:pPr>
        <w:pStyle w:val="FirstParagraph"/>
      </w:pPr>
      <w:r>
        <w:t xml:space="preserve">We will implement a tiered engagement strategy: Free basic access for students through school partnerships, premium analytics dashboards for teachers at QR 45/month, and family subscription bundles (QR 75/month) including parent progress reports.</w:t>
      </w:r>
    </w:p>
    <w:bookmarkEnd w:id="22"/>
    <w:bookmarkStart w:id="23" w:name="marketing-objectives"/>
    <w:p>
      <w:pPr>
        <w:pStyle w:val="Heading2"/>
      </w:pPr>
      <w:r>
        <w:t xml:space="preserve">Marketing Objectives</w:t>
      </w:r>
    </w:p>
    <w:p>
      <w:pPr>
        <w:numPr>
          <w:ilvl w:val="0"/>
          <w:numId w:val="1003"/>
        </w:numPr>
        <w:pStyle w:val="Compact"/>
      </w:pPr>
      <w:r>
        <w:t xml:space="preserve">Secure partnerships with 30+ schools across Doha within Year 1</w:t>
      </w:r>
    </w:p>
    <w:p>
      <w:pPr>
        <w:numPr>
          <w:ilvl w:val="0"/>
          <w:numId w:val="1003"/>
        </w:numPr>
        <w:pStyle w:val="Compact"/>
      </w:pPr>
      <w:r>
        <w:t xml:space="preserve">Achieve 65% penetration rate in target age group (Grades 7-10) by Q4 2025</w:t>
      </w:r>
    </w:p>
    <w:p>
      <w:pPr>
        <w:numPr>
          <w:ilvl w:val="0"/>
          <w:numId w:val="1003"/>
        </w:numPr>
        <w:pStyle w:val="Compact"/>
      </w:pPr>
      <w:r>
        <w:t xml:space="preserve">Attain QR 1.2 million in annual revenue from Doha operations by Year 3</w:t>
      </w:r>
    </w:p>
    <w:p>
      <w:pPr>
        <w:numPr>
          <w:ilvl w:val="0"/>
          <w:numId w:val="1003"/>
        </w:numPr>
        <w:pStyle w:val="Compact"/>
      </w:pPr>
      <w:r>
        <w:t xml:space="preserve">Build brand recognition as the "National Choice for Mathematics Education" among Qatari parents (measured via annual market surveys)</w:t>
      </w:r>
    </w:p>
    <w:bookmarkEnd w:id="23"/>
    <w:bookmarkStart w:id="28" w:name="marketing-strategies-the-four-ps"/>
    <w:p>
      <w:pPr>
        <w:pStyle w:val="Heading2"/>
      </w:pPr>
      <w:r>
        <w:t xml:space="preserve">Marketing Strategies: The Four Ps</w:t>
      </w:r>
    </w:p>
    <w:bookmarkStart w:id="24" w:name="product"/>
    <w:p>
      <w:pPr>
        <w:pStyle w:val="Heading3"/>
      </w:pPr>
      <w:r>
        <w:t xml:space="preserve">Product</w:t>
      </w:r>
    </w:p>
    <w:p>
      <w:pPr>
        <w:pStyle w:val="FirstParagraph"/>
      </w:pPr>
      <w:r>
        <w:t xml:space="preserve">"Mathematician" delivers:</w:t>
      </w:r>
    </w:p>
    <w:p>
      <w:pPr>
        <w:numPr>
          <w:ilvl w:val="0"/>
          <w:numId w:val="1004"/>
        </w:numPr>
        <w:pStyle w:val="Compact"/>
      </w:pPr>
      <w:r>
        <w:t xml:space="preserve">Culturally contextualized problem sets mirroring Qatar's national curriculum (e.g., math problems using Doha Metro data)</w:t>
      </w:r>
    </w:p>
    <w:p>
      <w:pPr>
        <w:numPr>
          <w:ilvl w:val="0"/>
          <w:numId w:val="1004"/>
        </w:numPr>
        <w:pStyle w:val="Compact"/>
      </w:pPr>
      <w:r>
        <w:t xml:space="preserve">Arabic-first interface with dialect support for rural students</w:t>
      </w:r>
    </w:p>
    <w:p>
      <w:pPr>
        <w:numPr>
          <w:ilvl w:val="0"/>
          <w:numId w:val="1004"/>
        </w:numPr>
        <w:pStyle w:val="Compact"/>
      </w:pPr>
      <w:r>
        <w:t xml:space="preserve">AI tutors trained on Qatari exam patterns (e.g., GEMS, Cambridge IGCSE)</w:t>
      </w:r>
    </w:p>
    <w:p>
      <w:pPr>
        <w:numPr>
          <w:ilvl w:val="0"/>
          <w:numId w:val="1004"/>
        </w:numPr>
        <w:pStyle w:val="Compact"/>
      </w:pPr>
      <w:r>
        <w:t xml:space="preserve">School management portal for teachers to track class-wide progress against national benchmarks</w:t>
      </w:r>
    </w:p>
    <w:bookmarkEnd w:id="24"/>
    <w:bookmarkStart w:id="25" w:name="pricing"/>
    <w:p>
      <w:pPr>
        <w:pStyle w:val="Heading3"/>
      </w:pPr>
      <w:r>
        <w:t xml:space="preserve">Pricing</w:t>
      </w:r>
    </w:p>
    <w:p>
      <w:pPr>
        <w:pStyle w:val="FirstParagraph"/>
      </w:pPr>
      <w:r>
        <w:t xml:space="preserve">Adopting a value-based pricing model aligned with Qatar's premium education market:</w:t>
      </w:r>
    </w:p>
    <w:p>
      <w:pPr>
        <w:numPr>
          <w:ilvl w:val="0"/>
          <w:numId w:val="1005"/>
        </w:numPr>
        <w:pStyle w:val="Compact"/>
      </w:pPr>
      <w:r>
        <w:t xml:space="preserve">Student Access: Free via school subscriptions (cost covered by institutional partnerships)</w:t>
      </w:r>
    </w:p>
    <w:p>
      <w:pPr>
        <w:numPr>
          <w:ilvl w:val="0"/>
          <w:numId w:val="1005"/>
        </w:numPr>
        <w:pStyle w:val="Compact"/>
      </w:pPr>
      <w:r>
        <w:t xml:space="preserve">Teacher Premium: QR 45/month (includes analytics, lesson planning tools)</w:t>
      </w:r>
    </w:p>
    <w:p>
      <w:pPr>
        <w:numPr>
          <w:ilvl w:val="0"/>
          <w:numId w:val="1005"/>
        </w:numPr>
        <w:pStyle w:val="Compact"/>
      </w:pPr>
      <w:r>
        <w:t xml:space="preserve">Family Plan: QR 75/month (student + parent dashboard with personalized learning paths)</w:t>
      </w:r>
    </w:p>
    <w:bookmarkEnd w:id="25"/>
    <w:bookmarkStart w:id="26" w:name="place"/>
    <w:p>
      <w:pPr>
        <w:pStyle w:val="Heading3"/>
      </w:pPr>
      <w:r>
        <w:t xml:space="preserve">Place</w:t>
      </w:r>
    </w:p>
    <w:p>
      <w:pPr>
        <w:pStyle w:val="FirstParagraph"/>
      </w:pPr>
      <w:r>
        <w:t xml:space="preserve">Distribution through Qatar's most trusted educational channels:</w:t>
      </w:r>
    </w:p>
    <w:p>
      <w:pPr>
        <w:numPr>
          <w:ilvl w:val="0"/>
          <w:numId w:val="1006"/>
        </w:numPr>
        <w:pStyle w:val="Compact"/>
      </w:pPr>
      <w:r>
        <w:t xml:space="preserve">Direct integration into Doha school management systems (e.g., Smart Schools Program)</w:t>
      </w:r>
    </w:p>
    <w:p>
      <w:pPr>
        <w:numPr>
          <w:ilvl w:val="0"/>
          <w:numId w:val="1006"/>
        </w:numPr>
        <w:pStyle w:val="Compact"/>
      </w:pPr>
      <w:r>
        <w:t xml:space="preserve">Partnership with Qatar University for faculty adoption</w:t>
      </w:r>
    </w:p>
    <w:p>
      <w:pPr>
        <w:numPr>
          <w:ilvl w:val="0"/>
          <w:numId w:val="1006"/>
        </w:numPr>
        <w:pStyle w:val="Compact"/>
      </w:pPr>
      <w:r>
        <w:t xml:space="preserve">Physical kiosks at Education City libraries and Qatari National Museum's STEM zones</w:t>
      </w:r>
    </w:p>
    <w:bookmarkEnd w:id="26"/>
    <w:bookmarkStart w:id="27" w:name="promotion"/>
    <w:p>
      <w:pPr>
        <w:pStyle w:val="Heading3"/>
      </w:pPr>
      <w:r>
        <w:t xml:space="preserve">Promotion</w:t>
      </w:r>
    </w:p>
    <w:p>
      <w:pPr>
        <w:pStyle w:val="FirstParagraph"/>
      </w:pPr>
      <w:r>
        <w:t xml:space="preserve">Cultural-aligned campaigns utilizing Qatar's preferred communication channels:</w:t>
      </w:r>
    </w:p>
    <w:p>
      <w:pPr>
        <w:numPr>
          <w:ilvl w:val="0"/>
          <w:numId w:val="1007"/>
        </w:numPr>
        <w:pStyle w:val="Compact"/>
      </w:pPr>
      <w:r>
        <w:rPr>
          <w:bCs/>
          <w:b/>
        </w:rPr>
        <w:t xml:space="preserve">Government Endorsement Drive</w:t>
      </w:r>
      <w:r>
        <w:t xml:space="preserve">: Co-developing materials with Ministry of Education for official recommendation</w:t>
      </w:r>
    </w:p>
    <w:p>
      <w:pPr>
        <w:numPr>
          <w:ilvl w:val="0"/>
          <w:numId w:val="1007"/>
        </w:numPr>
        <w:pStyle w:val="Compact"/>
      </w:pPr>
      <w:r>
        <w:rPr>
          <w:bCs/>
          <w:b/>
        </w:rPr>
        <w:t xml:space="preserve">Community Ambassadors Program</w:t>
      </w:r>
      <w:r>
        <w:t xml:space="preserve">: Training 50 Qatari math teachers as "Mathematician Champions" for peer influence</w:t>
      </w:r>
    </w:p>
    <w:p>
      <w:pPr>
        <w:numPr>
          <w:ilvl w:val="0"/>
          <w:numId w:val="1007"/>
        </w:numPr>
        <w:pStyle w:val="Compact"/>
      </w:pPr>
      <w:r>
        <w:rPr>
          <w:bCs/>
          <w:b/>
        </w:rPr>
        <w:t xml:space="preserve">Digital Campaigns in Doha's Social Landscape</w:t>
      </w:r>
      <w:r>
        <w:t xml:space="preserve">: Instagram/TikTok content featuring Qatari student success stories (e.g., "How I improved my algebra scores in 8 weeks")</w:t>
      </w:r>
    </w:p>
    <w:p>
      <w:pPr>
        <w:numPr>
          <w:ilvl w:val="0"/>
          <w:numId w:val="1007"/>
        </w:numPr>
        <w:pStyle w:val="Compact"/>
      </w:pPr>
      <w:r>
        <w:rPr>
          <w:bCs/>
          <w:b/>
        </w:rPr>
        <w:t xml:space="preserve">Strategic Events</w:t>
      </w:r>
      <w:r>
        <w:t xml:space="preserve">: Sponsorship of Qatar Science Festival and National Mathematics Day events at Education City</w:t>
      </w:r>
    </w:p>
    <w:bookmarkEnd w:id="27"/>
    <w:bookmarkEnd w:id="28"/>
    <w:bookmarkStart w:id="29" w:name="implementation-timeline-doha-focus"/>
    <w:p>
      <w:pPr>
        <w:pStyle w:val="Heading2"/>
      </w:pPr>
      <w:r>
        <w:t xml:space="preserve">Implementation Timeline (Doha Focus)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H1 2024</w:t>
            </w:r>
          </w:p>
        </w:tc>
        <w:tc>
          <w:tcPr/>
          <w:p>
            <w:pPr>
              <w:pStyle w:val="Compact"/>
              <w:jc w:val="left"/>
            </w:pPr>
            <w:r>
              <w:t xml:space="preserve">Finalize MOUs with 5 Doha schools; Launch Arabic beta version; Train first cohort of Mathemagician Ambassadors in Doha</w:t>
            </w:r>
          </w:p>
        </w:tc>
      </w:tr>
      <w:tr>
        <w:tc>
          <w:tcPr/>
          <w:p>
            <w:pPr>
              <w:pStyle w:val="Compact"/>
              <w:jc w:val="left"/>
            </w:pPr>
            <w:r>
              <w:t xml:space="preserve">H2 2024</w:t>
            </w:r>
          </w:p>
        </w:tc>
        <w:tc>
          <w:tcPr/>
          <w:p>
            <w:pPr>
              <w:pStyle w:val="Compact"/>
              <w:jc w:val="left"/>
            </w:pPr>
            <w:r>
              <w:t xml:space="preserve">Official Ministry of Education endorsement launch event at Doha Cultural Village; Rollout to 3,000 students across 15 schools</w:t>
            </w:r>
          </w:p>
        </w:tc>
      </w:tr>
      <w:tr>
        <w:tc>
          <w:tcPr/>
          <w:p>
            <w:pPr>
              <w:pStyle w:val="Compact"/>
              <w:jc w:val="left"/>
            </w:pPr>
            <w:r>
              <w:t xml:space="preserve">H1 2025</w:t>
            </w:r>
          </w:p>
        </w:tc>
        <w:tc>
          <w:tcPr/>
          <w:p>
            <w:pPr>
              <w:pStyle w:val="Compact"/>
              <w:jc w:val="left"/>
            </w:pPr>
            <w:r>
              <w:t xml:space="preserve">Expand to Qatar University; Launch parent portal features; Host first "Mathematician Challenge" competition in Education City</w:t>
            </w:r>
          </w:p>
        </w:tc>
      </w:tr>
      <w:tr>
        <w:tc>
          <w:tcPr/>
          <w:p>
            <w:pPr>
              <w:pStyle w:val="Compact"/>
              <w:jc w:val="left"/>
            </w:pPr>
            <w:r>
              <w:t xml:space="preserve">H2 2025</w:t>
            </w:r>
          </w:p>
        </w:tc>
        <w:tc>
          <w:tcPr/>
          <w:p>
            <w:pPr>
              <w:pStyle w:val="Compact"/>
              <w:jc w:val="left"/>
            </w:pPr>
            <w:r>
              <w:t xml:space="preserve">Target national media coverage (Al Jazeera Education Channel); Scale to all Doha public schools by year-end</w:t>
            </w:r>
          </w:p>
        </w:tc>
      </w:tr>
    </w:tbl>
    <w:bookmarkEnd w:id="29"/>
    <w:bookmarkStart w:id="30" w:name="budget-allocation-qatar-doha-specific"/>
    <w:p>
      <w:pPr>
        <w:pStyle w:val="Heading2"/>
      </w:pPr>
      <w:r>
        <w:t xml:space="preserve">Budget Allocation (Qatar Doha Specific)</w:t>
      </w:r>
    </w:p>
    <w:p>
      <w:pPr>
        <w:pStyle w:val="FirstParagraph"/>
      </w:pPr>
      <w:r>
        <w:t xml:space="preserve">Total Year 1 Budget: QR 980,000 (45% allocated to Doha-specific activities):</w:t>
      </w:r>
    </w:p>
    <w:p>
      <w:pPr>
        <w:numPr>
          <w:ilvl w:val="0"/>
          <w:numId w:val="1008"/>
        </w:numPr>
        <w:pStyle w:val="Compact"/>
      </w:pPr>
      <w:r>
        <w:t xml:space="preserve">Partnership Development: QR 345,000 (school onboarding in Doha)</w:t>
      </w:r>
    </w:p>
    <w:p>
      <w:pPr>
        <w:numPr>
          <w:ilvl w:val="0"/>
          <w:numId w:val="1008"/>
        </w:numPr>
        <w:pStyle w:val="Compact"/>
      </w:pPr>
      <w:r>
        <w:t xml:space="preserve">Cultural Localization: QR 215,000 (Arabic dialect adaptation, Qatar curriculum integration)</w:t>
      </w:r>
    </w:p>
    <w:p>
      <w:pPr>
        <w:numPr>
          <w:ilvl w:val="0"/>
          <w:numId w:val="1008"/>
        </w:numPr>
        <w:pStyle w:val="Compact"/>
      </w:pPr>
      <w:r>
        <w:t xml:space="preserve">Community Campaigns: QR 245,000 (ambassador program, festival sponsorships)</w:t>
      </w:r>
    </w:p>
    <w:p>
      <w:pPr>
        <w:numPr>
          <w:ilvl w:val="0"/>
          <w:numId w:val="1008"/>
        </w:numPr>
        <w:pStyle w:val="Compact"/>
      </w:pPr>
      <w:r>
        <w:t xml:space="preserve">Technology Infrastructure: QR 175,000 (Doha-based server for data compliance with Qatar's Data Law)</w:t>
      </w:r>
    </w:p>
    <w:p>
      <w:pPr>
        <w:pStyle w:val="FirstParagraph"/>
      </w:pPr>
      <w:r>
        <w:t xml:space="preserve">All budget allocations prioritize local Qatari vendors and talent to support national employment goals.</w:t>
      </w:r>
    </w:p>
    <w:bookmarkEnd w:id="30"/>
    <w:bookmarkStart w:id="31" w:name="evaluation-metrics"/>
    <w:p>
      <w:pPr>
        <w:pStyle w:val="Heading2"/>
      </w:pPr>
      <w:r>
        <w:t xml:space="preserve">Evaluation Metrics</w:t>
      </w:r>
    </w:p>
    <w:p>
      <w:pPr>
        <w:pStyle w:val="FirstParagraph"/>
      </w:pPr>
      <w:r>
        <w:t xml:space="preserve">Success will be measured through quarterly KPIs aligned with Qatar's educational priorities:</w:t>
      </w:r>
    </w:p>
    <w:p>
      <w:pPr>
        <w:numPr>
          <w:ilvl w:val="0"/>
          <w:numId w:val="1009"/>
        </w:numPr>
        <w:pStyle w:val="Compact"/>
      </w:pPr>
      <w:r>
        <w:rPr>
          <w:bCs/>
          <w:b/>
        </w:rPr>
        <w:t xml:space="preserve">Adoption Rate</w:t>
      </w:r>
      <w:r>
        <w:t xml:space="preserve">: Number of Doha schools implementing "Mathematician" (Target: 30+ by Q4 2024)</w:t>
      </w:r>
    </w:p>
    <w:p>
      <w:pPr>
        <w:numPr>
          <w:ilvl w:val="0"/>
          <w:numId w:val="1009"/>
        </w:numPr>
        <w:pStyle w:val="Compact"/>
      </w:pPr>
      <w:r>
        <w:rPr>
          <w:bCs/>
          <w:b/>
        </w:rPr>
        <w:t xml:space="preserve">Learning Impact</w:t>
      </w:r>
      <w:r>
        <w:t xml:space="preserve">: Improvement in student math scores on standardized tests (Target: +18% average improvement by Year 2)</w:t>
      </w:r>
    </w:p>
    <w:p>
      <w:pPr>
        <w:numPr>
          <w:ilvl w:val="0"/>
          <w:numId w:val="1009"/>
        </w:numPr>
        <w:pStyle w:val="Compact"/>
      </w:pPr>
      <w:r>
        <w:rPr>
          <w:bCs/>
          <w:b/>
        </w:rPr>
        <w:t xml:space="preserve">Cultural Resonance</w:t>
      </w:r>
      <w:r>
        <w:t xml:space="preserve">: Parental satisfaction score from Doha focus groups (Target: 4.7/5)</w:t>
      </w:r>
    </w:p>
    <w:p>
      <w:pPr>
        <w:numPr>
          <w:ilvl w:val="0"/>
          <w:numId w:val="1009"/>
        </w:numPr>
        <w:pStyle w:val="Compact"/>
      </w:pPr>
      <w:r>
        <w:rPr>
          <w:bCs/>
          <w:b/>
        </w:rPr>
        <w:t xml:space="preserve">National Alignment</w:t>
      </w:r>
      <w:r>
        <w:t xml:space="preserve">: Reference in Qatar National Vision 2030 STEM reports (Target: Official mention by Ministry by Year 2)</w:t>
      </w:r>
    </w:p>
    <w:bookmarkEnd w:id="31"/>
    <w:bookmarkStart w:id="32" w:name="Xd48271c0843d3019df0fba42cde273d471f179e"/>
    <w:p>
      <w:pPr>
        <w:pStyle w:val="Heading2"/>
      </w:pPr>
      <w:r>
        <w:t xml:space="preserve">Conclusion: The Mathematician Advantage in Doha</w:t>
      </w:r>
    </w:p>
    <w:p>
      <w:pPr>
        <w:pStyle w:val="FirstParagraph"/>
      </w:pPr>
      <w:r>
        <w:t xml:space="preserve">The "Mathematician" Marketing Plan represents more than a product launch—it is an investment in Qatar's educational sovereignty. By embedding our platform within Doha's unique cultural and academic ecosystem, we transcend standard edtech solutions to become the catalyst for transforming mathematical education across the nation. This initiative directly supports Qatar National Vision 2030 pillars of knowledge-based economy and human development by equipping Qatari students with globally competitive mathematical skills rooted in local context. As the first educational technology platform designed specifically for Doha's schools rather than adapted for them, "Mathematician" establishes a new benchmark for culturally intelligent education in Qatar. We project market dominance within three years, positioning this Marketing Plan as the essential roadmap to national educational excellence through mathematics.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Mathematician in Qatar Doha</dc:title>
  <dc:creator/>
  <dc:language>en</dc:language>
  <cp:keywords/>
  <dcterms:created xsi:type="dcterms:W3CDTF">2025-12-13T12:13:01Z</dcterms:created>
  <dcterms:modified xsi:type="dcterms:W3CDTF">2025-12-13T12:13:01Z</dcterms:modified>
</cp:coreProperties>
</file>

<file path=docProps/custom.xml><?xml version="1.0" encoding="utf-8"?>
<Properties xmlns="http://schemas.openxmlformats.org/officeDocument/2006/custom-properties" xmlns:vt="http://schemas.openxmlformats.org/officeDocument/2006/docPropsVTypes"/>
</file>