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Mathematician</w:t>
      </w:r>
      <w:r>
        <w:t xml:space="preserve"> </w:t>
      </w:r>
      <w:r>
        <w:t xml:space="preserve">-</w:t>
      </w:r>
      <w:r>
        <w:t xml:space="preserve"> </w:t>
      </w:r>
      <w:r>
        <w:t xml:space="preserve">Jeddah,</w:t>
      </w:r>
      <w:r>
        <w:t xml:space="preserve"> </w:t>
      </w:r>
      <w:r>
        <w:t xml:space="preserve">Saudi</w:t>
      </w:r>
      <w:r>
        <w:t xml:space="preserve"> </w:t>
      </w:r>
      <w:r>
        <w:t xml:space="preserve">Arabia</w:t>
      </w:r>
    </w:p>
    <w:bookmarkStart w:id="33" w:name="Xbb1e92edff8b0006a7316cb0359e01b22239fd5"/>
    <w:p>
      <w:pPr>
        <w:pStyle w:val="Heading1"/>
      </w:pPr>
      <w:r>
        <w:t xml:space="preserve">Comprehensive Marketing Plan for "The Mathematician" in Jeddah, Saudi Arabia</w:t>
      </w:r>
    </w:p>
    <w:bookmarkStart w:id="20" w:name="executive-summary"/>
    <w:p>
      <w:pPr>
        <w:pStyle w:val="Heading2"/>
      </w:pPr>
      <w:r>
        <w:t xml:space="preserve">Executive Summary</w:t>
      </w:r>
    </w:p>
    <w:p>
      <w:pPr>
        <w:pStyle w:val="FirstParagraph"/>
      </w:pPr>
      <w:r>
        <w:t xml:space="preserve">This marketing plan outlines a strategic roadmap for "The Mathematician," a premium mathematics education and professional consulting service, to establish market leadership in Jeddah, Saudi Arabia. Aligned with Vision 2030's emphasis on knowledge-based economies, this initiative targets students, educators, and corporate professionals seeking advanced mathematical expertise. With Jeddah serving as a cultural and economic hub in Western Saudi Arabia, we project 25% market penetration within three years through localized educational solutions that bridge global standards with Saudi cultural values.</w:t>
      </w:r>
    </w:p>
    <w:bookmarkEnd w:id="20"/>
    <w:bookmarkStart w:id="21" w:name="X428992dbdacf910b6b3951643c0d668d0a32d37"/>
    <w:p>
      <w:pPr>
        <w:pStyle w:val="Heading2"/>
      </w:pPr>
      <w:r>
        <w:t xml:space="preserve">Market Analysis: Jeddah's Educational Landscape</w:t>
      </w:r>
    </w:p>
    <w:p>
      <w:pPr>
        <w:pStyle w:val="FirstParagraph"/>
      </w:pPr>
      <w:r>
        <w:t xml:space="preserve">Jeddah represents a unique opportunity due to its dynamic population (over 4.5 million residents), high youth demographic (60% under 30), and government investment in education infrastructure. Recent Ministry of Education data reveals a 42% gap in advanced mathematics proficiency among secondary students, creating urgent demand for specialized support. The Saudi Vision 2030 initiative prioritizes STEM fields, with Jeddah hosting the King Abdullah University of Science and Technology (KAUST) – a magnet for math-focused talent. However, existing tutoring services lack cultural adaptation and modern pedagogical approaches.</w:t>
      </w:r>
    </w:p>
    <w:p>
      <w:pPr>
        <w:pStyle w:val="BodyText"/>
      </w:pPr>
      <w:r>
        <w:t xml:space="preserve">Competitive analysis shows two critical gaps: (1) Western-centric platforms ignoring Arabic pedagogical traditions, and (2) local tutors lacking certification in international curricula like IB/IGCSE. "The Mathematician" addresses these through Saudi-certified instructors fluent in both technical mathematics and cultural communication frameworks.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High-achieving students (Grades 9-12) at Jeddah's elite schools (e.g., Al-Faisal School, King Abdullah International School) seeking IBDP/IGCSE math excellence.</w:t>
      </w:r>
    </w:p>
    <w:p>
      <w:pPr>
        <w:numPr>
          <w:ilvl w:val="0"/>
          <w:numId w:val="1001"/>
        </w:numPr>
        <w:pStyle w:val="Compact"/>
      </w:pPr>
      <w:r>
        <w:rPr>
          <w:bCs/>
          <w:b/>
        </w:rPr>
        <w:t xml:space="preserve">Secondary:</w:t>
      </w:r>
      <w:r>
        <w:t xml:space="preserve"> </w:t>
      </w:r>
      <w:r>
        <w:t xml:space="preserve">University students at King Abdulaziz University and Jeddah-based professionals needing quantitative skills for careers in finance (e.g., SABB, Saudi Aramco) or data science.</w:t>
      </w:r>
    </w:p>
    <w:p>
      <w:pPr>
        <w:numPr>
          <w:ilvl w:val="0"/>
          <w:numId w:val="1001"/>
        </w:numPr>
        <w:pStyle w:val="Compact"/>
      </w:pPr>
      <w:r>
        <w:rPr>
          <w:bCs/>
          <w:b/>
        </w:rPr>
        <w:t xml:space="preserve">Tertiary:</w:t>
      </w:r>
      <w:r>
        <w:t xml:space="preserve"> </w:t>
      </w:r>
      <w:r>
        <w:t xml:space="preserve">Educators seeking professional development aligned with Saudi educational reforms.</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Attain 15% market share among premium math education providers in Jeddah by Year 2</w:t>
      </w:r>
    </w:p>
    <w:p>
      <w:pPr>
        <w:numPr>
          <w:ilvl w:val="0"/>
          <w:numId w:val="1002"/>
        </w:numPr>
        <w:pStyle w:val="Compact"/>
      </w:pPr>
      <w:r>
        <w:t xml:space="preserve">Generate 1,200 paid student enrollments annually through localized digital campaigns</w:t>
      </w:r>
    </w:p>
    <w:p>
      <w:pPr>
        <w:numPr>
          <w:ilvl w:val="0"/>
          <w:numId w:val="1002"/>
        </w:numPr>
        <w:pStyle w:val="Compact"/>
      </w:pPr>
      <w:r>
        <w:t xml:space="preserve">Secure partnerships with 5+ major schools and corporate clients (e.g., Aramco's training programs)</w:t>
      </w:r>
    </w:p>
    <w:p>
      <w:pPr>
        <w:numPr>
          <w:ilvl w:val="0"/>
          <w:numId w:val="1002"/>
        </w:numPr>
        <w:pStyle w:val="Compact"/>
      </w:pPr>
      <w:r>
        <w:t xml:space="preserve">Position "The Mathematician" as the most culturally trusted math education brand in Western Saudi Arabia</w:t>
      </w:r>
    </w:p>
    <w:bookmarkEnd w:id="23"/>
    <w:bookmarkStart w:id="28" w:name="X824235be2bdd0e2209068931aa7f2dc6c49a4bc"/>
    <w:p>
      <w:pPr>
        <w:pStyle w:val="Heading2"/>
      </w:pPr>
      <w:r>
        <w:t xml:space="preserve">Marketing Strategy: The 4Ps Adapted for Jeddah</w:t>
      </w:r>
    </w:p>
    <w:bookmarkStart w:id="24" w:name="X04c36ed5f4ac2dc56fb3641818b51743e08cdfd"/>
    <w:p>
      <w:pPr>
        <w:pStyle w:val="Heading3"/>
      </w:pPr>
      <w:r>
        <w:t xml:space="preserve">Product: Culturally Intelligent Mathematics Solutions</w:t>
      </w:r>
    </w:p>
    <w:p>
      <w:pPr>
        <w:pStyle w:val="FirstParagraph"/>
      </w:pPr>
      <w:r>
        <w:t xml:space="preserve">"The Mathematician" offers three tiered services tailored to Jeddah's context:</w:t>
      </w:r>
    </w:p>
    <w:p>
      <w:pPr>
        <w:numPr>
          <w:ilvl w:val="0"/>
          <w:numId w:val="1003"/>
        </w:numPr>
        <w:pStyle w:val="Compact"/>
      </w:pPr>
      <w:r>
        <w:rPr>
          <w:iCs/>
          <w:i/>
        </w:rPr>
        <w:t xml:space="preserve">MathMentor:</w:t>
      </w:r>
      <w:r>
        <w:t xml:space="preserve"> </w:t>
      </w:r>
      <w:r>
        <w:t xml:space="preserve">Personalized tutoring using Saudi curriculum-aligned materials with Arabic-English bilingual support (e.g., calculus concepts explained via local business case studies)</w:t>
      </w:r>
    </w:p>
    <w:p>
      <w:pPr>
        <w:numPr>
          <w:ilvl w:val="0"/>
          <w:numId w:val="1003"/>
        </w:numPr>
        <w:pStyle w:val="Compact"/>
      </w:pPr>
      <w:r>
        <w:rPr>
          <w:iCs/>
          <w:i/>
        </w:rPr>
        <w:t xml:space="preserve">MathPro:</w:t>
      </w:r>
      <w:r>
        <w:t xml:space="preserve"> </w:t>
      </w:r>
      <w:r>
        <w:t xml:space="preserve">Corporate training modules for finance/data teams at Jeddah-based enterprises, featuring real-world applications like oil market forecasting</w:t>
      </w:r>
    </w:p>
    <w:p>
      <w:pPr>
        <w:numPr>
          <w:ilvl w:val="0"/>
          <w:numId w:val="1003"/>
        </w:numPr>
        <w:pStyle w:val="Compact"/>
      </w:pPr>
      <w:r>
        <w:rPr>
          <w:iCs/>
          <w:i/>
        </w:rPr>
        <w:t xml:space="preserve">EduMath:</w:t>
      </w:r>
      <w:r>
        <w:t xml:space="preserve"> </w:t>
      </w:r>
      <w:r>
        <w:t xml:space="preserve">Teacher certification programs developed with the Saudi Ministry of Education to standardize advanced math pedagogy</w:t>
      </w:r>
    </w:p>
    <w:bookmarkEnd w:id="24"/>
    <w:bookmarkStart w:id="25" w:name="pricing-value-based-culturally-sensitive"/>
    <w:p>
      <w:pPr>
        <w:pStyle w:val="Heading3"/>
      </w:pPr>
      <w:r>
        <w:t xml:space="preserve">Pricing: Value-Based &amp; Culturally Sensitive</w:t>
      </w:r>
    </w:p>
    <w:p>
      <w:pPr>
        <w:pStyle w:val="FirstParagraph"/>
      </w:pPr>
      <w:r>
        <w:t xml:space="preserve">Pricing avoids Western "premium" positioning that alienates local sensibilities. Instead:</w:t>
      </w:r>
    </w:p>
    <w:p>
      <w:pPr>
        <w:numPr>
          <w:ilvl w:val="0"/>
          <w:numId w:val="1004"/>
        </w:numPr>
        <w:pStyle w:val="Compact"/>
      </w:pPr>
      <w:r>
        <w:t xml:space="preserve">Student packages use tiered monthly subscriptions (200-850 SAR/month) with family discounts</w:t>
      </w:r>
    </w:p>
    <w:p>
      <w:pPr>
        <w:numPr>
          <w:ilvl w:val="0"/>
          <w:numId w:val="1004"/>
        </w:numPr>
        <w:pStyle w:val="Compact"/>
      </w:pPr>
      <w:r>
        <w:t xml:space="preserve">Corporate rates include group licensing for companies (e.g., 3,500 SAR/month per team)</w:t>
      </w:r>
    </w:p>
    <w:p>
      <w:pPr>
        <w:numPr>
          <w:ilvl w:val="0"/>
          <w:numId w:val="1004"/>
        </w:numPr>
        <w:pStyle w:val="Compact"/>
      </w:pPr>
      <w:r>
        <w:t xml:space="preserve">A "Vision 2030 Scholarship Fund" provides subsidized access for low-income students through partnerships with Jeddah's Economic Development Fund</w:t>
      </w:r>
    </w:p>
    <w:bookmarkEnd w:id="25"/>
    <w:bookmarkStart w:id="26" w:name="place-hyper-localized-distribution"/>
    <w:p>
      <w:pPr>
        <w:pStyle w:val="Heading3"/>
      </w:pPr>
      <w:r>
        <w:t xml:space="preserve">Place: Hyper-Localized Distribution</w:t>
      </w:r>
    </w:p>
    <w:p>
      <w:pPr>
        <w:pStyle w:val="FirstParagraph"/>
      </w:pPr>
      <w:r>
        <w:t xml:space="preserve">Leveraging Jeddah's geography:</w:t>
      </w:r>
    </w:p>
    <w:p>
      <w:pPr>
        <w:numPr>
          <w:ilvl w:val="0"/>
          <w:numId w:val="1005"/>
        </w:numPr>
        <w:pStyle w:val="Compact"/>
      </w:pPr>
      <w:r>
        <w:t xml:space="preserve">Physical hubs at strategic locations: Al-Sharqiyah Mall (family access) and near KAUST campus (university reach)</w:t>
      </w:r>
    </w:p>
    <w:p>
      <w:pPr>
        <w:numPr>
          <w:ilvl w:val="0"/>
          <w:numId w:val="1005"/>
        </w:numPr>
        <w:pStyle w:val="Compact"/>
      </w:pPr>
      <w:r>
        <w:t xml:space="preserve">Digital platforms optimized for Saudi mobile usage (95% smartphone penetration): WhatsApp-based scheduling, local payment gateways (Mada), and Arabic-first UI</w:t>
      </w:r>
    </w:p>
    <w:p>
      <w:pPr>
        <w:numPr>
          <w:ilvl w:val="0"/>
          <w:numId w:val="1005"/>
        </w:numPr>
        <w:pStyle w:val="Compact"/>
      </w:pPr>
      <w:r>
        <w:t xml:space="preserve">Partnerships with Jeddah's Ministry of Education for school-based program integration</w:t>
      </w:r>
    </w:p>
    <w:bookmarkEnd w:id="26"/>
    <w:bookmarkStart w:id="27" w:name="X0140ee639be21cdf36b19b1dfcbecfeafa68b77"/>
    <w:p>
      <w:pPr>
        <w:pStyle w:val="Heading3"/>
      </w:pPr>
      <w:r>
        <w:t xml:space="preserve">Promotion: Community-Driven Cultural Integration</w:t>
      </w:r>
    </w:p>
    <w:p>
      <w:pPr>
        <w:pStyle w:val="FirstParagraph"/>
      </w:pPr>
      <w:r>
        <w:t xml:space="preserve">Marketing channels prioritize trust-building within Saudi social frameworks:</w:t>
      </w:r>
    </w:p>
    <w:p>
      <w:pPr>
        <w:numPr>
          <w:ilvl w:val="0"/>
          <w:numId w:val="1006"/>
        </w:numPr>
        <w:pStyle w:val="Compact"/>
      </w:pPr>
      <w:r>
        <w:rPr>
          <w:iCs/>
          <w:i/>
        </w:rPr>
        <w:t xml:space="preserve">Content Marketing:</w:t>
      </w:r>
      <w:r>
        <w:t xml:space="preserve"> </w:t>
      </w:r>
      <w:r>
        <w:t xml:space="preserve">"Math in Our City" video series featuring Jeddah landmarks (e.g., math behind Al-Balad architecture) shared via Instagram/TikTok with local influencers</w:t>
      </w:r>
    </w:p>
    <w:p>
      <w:pPr>
        <w:numPr>
          <w:ilvl w:val="0"/>
          <w:numId w:val="1006"/>
        </w:numPr>
        <w:pStyle w:val="Compact"/>
      </w:pPr>
      <w:r>
        <w:rPr>
          <w:iCs/>
          <w:i/>
        </w:rPr>
        <w:t xml:space="preserve">Community Engagement:</w:t>
      </w:r>
      <w:r>
        <w:t xml:space="preserve"> </w:t>
      </w:r>
      <w:r>
        <w:t xml:space="preserve">Free workshops at Jeddah Public Library and mosques on "Math for Daily Life," co-hosted with religious scholars to align with Islamic principles of knowledge-seeking</w:t>
      </w:r>
    </w:p>
    <w:p>
      <w:pPr>
        <w:numPr>
          <w:ilvl w:val="0"/>
          <w:numId w:val="1006"/>
        </w:numPr>
        <w:pStyle w:val="Compact"/>
      </w:pPr>
      <w:r>
        <w:rPr>
          <w:iCs/>
          <w:i/>
        </w:rPr>
        <w:t xml:space="preserve">PR &amp; Partnerships:</w:t>
      </w:r>
      <w:r>
        <w:t xml:space="preserve"> </w:t>
      </w:r>
      <w:r>
        <w:t xml:space="preserve">Collaborating with Saudi Vision 2030 initiatives like "National Strategy for Data" and sponsorships at Jeddah's annual Education Expo</w:t>
      </w:r>
    </w:p>
    <w:p>
      <w:pPr>
        <w:numPr>
          <w:ilvl w:val="0"/>
          <w:numId w:val="1006"/>
        </w:numPr>
        <w:pStyle w:val="Compact"/>
      </w:pPr>
      <w:r>
        <w:rPr>
          <w:iCs/>
          <w:i/>
        </w:rPr>
        <w:t xml:space="preserve">Digital Campaigns:</w:t>
      </w:r>
      <w:r>
        <w:t xml:space="preserve"> </w:t>
      </w:r>
      <w:r>
        <w:t xml:space="preserve">Geotargeted Facebook/Google ads focusing on keywords like "Math Tutor Jeddah" with Ramadan campaign offering extended study hours during Tarawih prayers</w:t>
      </w:r>
    </w:p>
    <w:bookmarkEnd w:id="27"/>
    <w:bookmarkEnd w:id="28"/>
    <w:bookmarkStart w:id="29" w:name="implementation-timeline-year-1"/>
    <w:p>
      <w:pPr>
        <w:pStyle w:val="Heading2"/>
      </w:pPr>
      <w:r>
        <w:t xml:space="preserve">Implementation Timeline (Year 1)</w:t>
      </w:r>
    </w:p>
    <w:p>
      <w:pPr>
        <w:pStyle w:val="FirstParagraph"/>
      </w:pPr>
      <w:r>
        <w:t xml:space="preserve">Q1</w:t>
      </w:r>
    </w:p>
    <w:p>
      <w:pPr>
        <w:pStyle w:val="BodyText"/>
      </w:pPr>
      <w:r>
        <w:t xml:space="preserve">Action Items</w:t>
      </w:r>
    </w:p>
    <w:p>
      <w:pPr>
        <w:pStyle w:val="BodyText"/>
      </w:pPr>
      <w:r>
        <w:t xml:space="preserve">Q1</w:t>
      </w:r>
    </w:p>
    <w:p>
      <w:pPr>
        <w:pStyle w:val="BodyText"/>
      </w:pPr>
      <w:r>
        <w:t xml:space="preserve">Finalize partnerships with 3 Jeddah schools; Launch Arabic-first website &amp; WhatsApp service; Recruit 8 Saudi-certified math instructors in Jeddah</w:t>
      </w:r>
    </w:p>
    <w:p>
      <w:pPr>
        <w:pStyle w:val="BodyText"/>
      </w:pPr>
      <w:r>
        <w:t xml:space="preserve">Q2</w:t>
      </w:r>
    </w:p>
    <w:p>
      <w:pPr>
        <w:pStyle w:val="BodyText"/>
      </w:pPr>
      <w:r>
        <w:t xml:space="preserve">&lt;</w:t>
      </w:r>
    </w:p>
    <w:p>
      <w:pPr>
        <w:pStyle w:val="BodyText"/>
      </w:pPr>
      <w:r>
        <w:t xml:space="preserve">Host "Math Day" at Al-Salam Park (1,000+ attendees); Begin corporate pilot with SABB's finance department; Initiate Ramadan scholarship program</w:t>
      </w:r>
    </w:p>
    <w:p>
      <w:pPr>
        <w:pStyle w:val="BodyText"/>
      </w:pPr>
      <w:r>
        <w:t xml:space="preserve">Q3</w:t>
      </w:r>
    </w:p>
    <w:p>
      <w:pPr>
        <w:pStyle w:val="BodyText"/>
      </w:pPr>
      <w:r>
        <w:t xml:space="preserve">Leverage Eid al-Fitr for family enrollment drives; Launch EduMath teacher certification module</w:t>
      </w:r>
    </w:p>
    <w:p>
      <w:pPr>
        <w:pStyle w:val="BodyText"/>
      </w:pPr>
      <w:r>
        <w:t xml:space="preserve">Q4</w:t>
      </w:r>
    </w:p>
    <w:p>
      <w:pPr>
        <w:pStyle w:val="BodyText"/>
      </w:pPr>
      <w:r>
        <w:t xml:space="preserve">Analyze Year 1 data; Target 50% student retention rate; Secure Ministry of Education approval for national rollout model</w:t>
      </w:r>
    </w:p>
    <w:bookmarkEnd w:id="29"/>
    <w:bookmarkStart w:id="30" w:name="budget-allocation-year-1-120000-usd"/>
    <w:p>
      <w:pPr>
        <w:pStyle w:val="Heading2"/>
      </w:pPr>
      <w:r>
        <w:t xml:space="preserve">Budget Allocation (Year 1: $120,000 USD)</w:t>
      </w:r>
    </w:p>
    <w:p>
      <w:pPr>
        <w:numPr>
          <w:ilvl w:val="0"/>
          <w:numId w:val="1007"/>
        </w:numPr>
        <w:pStyle w:val="Compact"/>
      </w:pPr>
      <w:r>
        <w:t xml:space="preserve">Marketing &amp; Promotion: 45% ($54,000) – Focused on cultural events and digital targeting</w:t>
      </w:r>
    </w:p>
    <w:p>
      <w:pPr>
        <w:numPr>
          <w:ilvl w:val="0"/>
          <w:numId w:val="1007"/>
        </w:numPr>
        <w:pStyle w:val="Compact"/>
      </w:pPr>
      <w:r>
        <w:t xml:space="preserve">Talent Acquisition &amp; Training: 35% ($42,000) – Local instructor recruitment in Jeddah</w:t>
      </w:r>
    </w:p>
    <w:p>
      <w:pPr>
        <w:numPr>
          <w:ilvl w:val="0"/>
          <w:numId w:val="1007"/>
        </w:numPr>
        <w:pStyle w:val="Compact"/>
      </w:pPr>
      <w:r>
        <w:t xml:space="preserve">Technology Development: 15% ($18,000) – Arabic mobile app enhancements</w:t>
      </w:r>
    </w:p>
    <w:p>
      <w:pPr>
        <w:numPr>
          <w:ilvl w:val="0"/>
          <w:numId w:val="1007"/>
        </w:numPr>
        <w:pStyle w:val="Compact"/>
      </w:pPr>
      <w:r>
        <w:t xml:space="preserve">Evaluation &amp; Research: 5% ($6,000) – Monthly KPI tracking with Saudi market specialists</w:t>
      </w:r>
    </w:p>
    <w:bookmarkEnd w:id="30"/>
    <w:bookmarkStart w:id="31" w:name="evaluation-framework"/>
    <w:p>
      <w:pPr>
        <w:pStyle w:val="Heading2"/>
      </w:pPr>
      <w:r>
        <w:t xml:space="preserve">Evaluation Framework</w:t>
      </w:r>
    </w:p>
    <w:p>
      <w:pPr>
        <w:pStyle w:val="FirstParagraph"/>
      </w:pPr>
      <w:r>
        <w:t xml:space="preserve">Success will be measured through both quantitative and cultural metrics:</w:t>
      </w:r>
    </w:p>
    <w:p>
      <w:pPr>
        <w:numPr>
          <w:ilvl w:val="0"/>
          <w:numId w:val="1008"/>
        </w:numPr>
        <w:pStyle w:val="Compact"/>
      </w:pPr>
      <w:r>
        <w:rPr>
          <w:iCs/>
          <w:i/>
        </w:rPr>
        <w:t xml:space="preserve">Quantitative:</w:t>
      </w:r>
      <w:r>
        <w:t xml:space="preserve"> </w:t>
      </w:r>
      <w:r>
        <w:t xml:space="preserve">Enrollment growth, customer retention rate, corporate contract value</w:t>
      </w:r>
    </w:p>
    <w:p>
      <w:pPr>
        <w:numPr>
          <w:ilvl w:val="0"/>
          <w:numId w:val="1008"/>
        </w:numPr>
        <w:pStyle w:val="Compact"/>
      </w:pPr>
      <w:r>
        <w:rPr>
          <w:iCs/>
          <w:i/>
        </w:rPr>
        <w:t xml:space="preserve">Cultural Alignment:</w:t>
      </w:r>
      <w:r>
        <w:t xml:space="preserve"> </w:t>
      </w:r>
      <w:r>
        <w:t xml:space="preserve">% of services incorporating Saudi educational values (e.g., "math in Islamic finance" content), community sentiment via Jeddah-focused surveys</w:t>
      </w:r>
    </w:p>
    <w:p>
      <w:pPr>
        <w:numPr>
          <w:ilvl w:val="0"/>
          <w:numId w:val="1008"/>
        </w:numPr>
        <w:pStyle w:val="Compact"/>
      </w:pPr>
      <w:r>
        <w:rPr>
          <w:iCs/>
          <w:i/>
        </w:rPr>
        <w:t xml:space="preserve">Vision 2030 Alignment:</w:t>
      </w:r>
      <w:r>
        <w:t xml:space="preserve"> </w:t>
      </w:r>
      <w:r>
        <w:t xml:space="preserve">Number of students advancing to STEM fields in Saudi universities, corporate client satisfaction with data-driven decision-making skills</w:t>
      </w:r>
    </w:p>
    <w:bookmarkEnd w:id="31"/>
    <w:bookmarkStart w:id="32" w:name="X88bc2c24165d639d0ddfb68db6d0f78ad072e6e"/>
    <w:p>
      <w:pPr>
        <w:pStyle w:val="Heading2"/>
      </w:pPr>
      <w:r>
        <w:t xml:space="preserve">Conclusion: Mathematics as a Catalyst for Jeddah's Future</w:t>
      </w:r>
    </w:p>
    <w:p>
      <w:pPr>
        <w:pStyle w:val="FirstParagraph"/>
      </w:pPr>
      <w:r>
        <w:t xml:space="preserve">"The Mathematician" transcends conventional tutoring by embedding mathematical excellence within Saudi Arabia's cultural and economic narrative. In Jeddah—a city at the heart of Saudi transformation—we position mathematics not as an abstract discipline, but as a practical tool for realizing Vision 2030 goals. This plan ensures every service delivery respects local traditions while delivering world-class expertise, creating sustainable growth where academic rigor meets community trust. By Year 3, "The Mathematician" will be synonymous with mathematical excellence in Jeddah, directly contributing to the Kingdom’s knowledge economy ambitions through empowered students and professionals.</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Mathematician - Jeddah, Saudi Arabia</dc:title>
  <dc:creator/>
  <dc:language>en</dc:language>
  <cp:keywords/>
  <dcterms:created xsi:type="dcterms:W3CDTF">2026-07-23T21:59:30Z</dcterms:created>
  <dcterms:modified xsi:type="dcterms:W3CDTF">2026-07-23T21:59:30Z</dcterms:modified>
</cp:coreProperties>
</file>

<file path=docProps/custom.xml><?xml version="1.0" encoding="utf-8"?>
<Properties xmlns="http://schemas.openxmlformats.org/officeDocument/2006/custom-properties" xmlns:vt="http://schemas.openxmlformats.org/officeDocument/2006/docPropsVTypes"/>
</file>