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656b6acda8461fdc028b636c941b66cd2086208"/>
    <w:p>
      <w:pPr>
        <w:pStyle w:val="Heading1"/>
      </w:pPr>
      <w:r>
        <w:t xml:space="preserve">Comprehensive Marketing Plan: Mathematician Service Launch in Riyadh, Saudi Arabia</w:t>
      </w:r>
    </w:p>
    <w:bookmarkStart w:id="20" w:name="executive-summary"/>
    <w:p>
      <w:pPr>
        <w:pStyle w:val="Heading2"/>
      </w:pPr>
      <w:r>
        <w:t xml:space="preserve">Executive Summary</w:t>
      </w:r>
    </w:p>
    <w:p>
      <w:pPr>
        <w:pStyle w:val="FirstParagraph"/>
      </w:pPr>
      <w:r>
        <w:t xml:space="preserve">This strategic Marketing Plan outlines the launch and growth trajectory of "Mathematician," an AI-powered mathematics education platform designed specifically for the educational landscape of Saudi Arabia. With Riyadh serving as our primary launch market, this plan addresses critical gaps in STEM education while aligning with Saudi Vision 2030's emphasis on knowledge-based economic transformation. The Marketing Plan targets students, educators, and parents across Riyadh's burgeoning educational ecosystem to establish Mathematician as the premier mathematics learning solution within</w:t>
      </w:r>
      <w:r>
        <w:t xml:space="preserve"> </w:t>
      </w:r>
      <w:r>
        <w:rPr>
          <w:bCs/>
          <w:b/>
        </w:rPr>
        <w:t xml:space="preserve">Saudi Arabia Riyadh</w:t>
      </w:r>
      <w:r>
        <w:t xml:space="preserve">.</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a pivotal market for educational technology due to its concentration of prestigious universities (King Saud University, King Abdulaziz University), government-sponsored STEM initiatives, and a youth population exceeding 50% of the city's residents. The Saudi Ministry of Education's "Digital Learning Strategy" has created unprecedented demand for high-quality digital math resources. Current market analysis reveals:</w:t>
      </w:r>
    </w:p>
    <w:p>
      <w:pPr>
        <w:numPr>
          <w:ilvl w:val="0"/>
          <w:numId w:val="1001"/>
        </w:numPr>
        <w:pStyle w:val="Compact"/>
      </w:pPr>
      <w:r>
        <w:t xml:space="preserve">78% of Riyadh parents report dissatisfaction with traditional math tutoring services (Saudi Education Ministry, 2023)</w:t>
      </w:r>
    </w:p>
    <w:p>
      <w:pPr>
        <w:numPr>
          <w:ilvl w:val="0"/>
          <w:numId w:val="1001"/>
        </w:numPr>
        <w:pStyle w:val="Compact"/>
      </w:pPr>
      <w:r>
        <w:t xml:space="preserve">Government investment in STEM education reached SAR 1.4 billion in 2023, targeting AI-driven educational tools</w:t>
      </w:r>
    </w:p>
    <w:p>
      <w:pPr>
        <w:numPr>
          <w:ilvl w:val="0"/>
          <w:numId w:val="1001"/>
        </w:numPr>
        <w:pStyle w:val="Compact"/>
      </w:pPr>
      <w:r>
        <w:t xml:space="preserve">Mobile penetration rate exceeds 95% in Riyadh, creating ideal conditions for app-based learning</w:t>
      </w:r>
    </w:p>
    <w:p>
      <w:pPr>
        <w:pStyle w:val="FirstParagraph"/>
      </w:pPr>
      <w:r>
        <w:t xml:space="preserve">Mathematician uniquely addresses these opportunities by combining adaptive AI with culturally relevant content tailored to Saudi curriculum standards – a critical differentiator from generic international platforms.</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Riyadh:</w:t>
      </w:r>
    </w:p>
    <w:p>
      <w:pPr>
        <w:numPr>
          <w:ilvl w:val="0"/>
          <w:numId w:val="1002"/>
        </w:numPr>
        <w:pStyle w:val="Compact"/>
      </w:pPr>
      <w:r>
        <w:rPr>
          <w:bCs/>
          <w:b/>
        </w:rPr>
        <w:t xml:space="preserve">Students (Grades 6-12):</w:t>
      </w:r>
      <w:r>
        <w:t xml:space="preserve"> </w:t>
      </w:r>
      <w:r>
        <w:t xml:space="preserve">Approximately 850,000 students in Riyadh public/private schools requiring personalized math support aligned with Saudi Ministry of Education syllabi.</w:t>
      </w:r>
    </w:p>
    <w:p>
      <w:pPr>
        <w:numPr>
          <w:ilvl w:val="0"/>
          <w:numId w:val="1002"/>
        </w:numPr>
        <w:pStyle w:val="Compact"/>
      </w:pPr>
      <w:r>
        <w:rPr>
          <w:bCs/>
          <w:b/>
        </w:rPr>
        <w:t xml:space="preserve">Educators:</w:t>
      </w:r>
      <w:r>
        <w:t xml:space="preserve"> </w:t>
      </w:r>
      <w:r>
        <w:t xml:space="preserve">Over 45,000 teachers in Riyadh schools seeking AI-assisted lesson planning tools to improve classroom outcomes.</w:t>
      </w:r>
    </w:p>
    <w:p>
      <w:pPr>
        <w:numPr>
          <w:ilvl w:val="0"/>
          <w:numId w:val="1002"/>
        </w:numPr>
        <w:pStyle w:val="Compact"/>
      </w:pPr>
      <w:r>
        <w:rPr>
          <w:bCs/>
          <w:b/>
        </w:rPr>
        <w:t xml:space="preserve">Parents:</w:t>
      </w:r>
      <w:r>
        <w:t xml:space="preserve"> </w:t>
      </w:r>
      <w:r>
        <w:t xml:space="preserve">Affluent households (35% of Riyadh population) prioritizing STEM education for children's future careers.</w:t>
      </w:r>
    </w:p>
    <w:p>
      <w:pPr>
        <w:pStyle w:val="FirstParagraph"/>
      </w:pPr>
      <w:r>
        <w:t xml:space="preserve">The strategy positions Mathematician as the essential tool for academic success in a competitive educational environment where 82% of parents invest in supplemental math learning (Riyadh Education Survey, Q1 2024).</w:t>
      </w:r>
    </w:p>
    <w:bookmarkEnd w:id="22"/>
    <w:bookmarkStart w:id="23" w:name="marketing-objectives-for-riyadh-launch"/>
    <w:p>
      <w:pPr>
        <w:pStyle w:val="Heading2"/>
      </w:pPr>
      <w:r>
        <w:t xml:space="preserve">Marketing Objectives for Riyadh Launch</w:t>
      </w:r>
    </w:p>
    <w:p>
      <w:pPr>
        <w:pStyle w:val="FirstParagraph"/>
      </w:pPr>
      <w:r>
        <w:t xml:space="preserve">Within the first year in</w:t>
      </w:r>
      <w:r>
        <w:t xml:space="preserve"> </w:t>
      </w:r>
      <w:r>
        <w:rPr>
          <w:bCs/>
          <w:b/>
        </w:rPr>
        <w:t xml:space="preserve">Saudi Arabia Riyadh</w:t>
      </w:r>
      <w:r>
        <w:t xml:space="preserve">, we will achieve:</w:t>
      </w:r>
    </w:p>
    <w:p>
      <w:pPr>
        <w:numPr>
          <w:ilvl w:val="0"/>
          <w:numId w:val="1003"/>
        </w:numPr>
        <w:pStyle w:val="Compact"/>
      </w:pPr>
      <w:r>
        <w:t xml:space="preserve">Achieve 75% brand recognition among target schools (150+ institutions)</w:t>
      </w:r>
    </w:p>
    <w:p>
      <w:pPr>
        <w:numPr>
          <w:ilvl w:val="0"/>
          <w:numId w:val="1003"/>
        </w:numPr>
        <w:pStyle w:val="Compact"/>
      </w:pPr>
      <w:r>
        <w:t xml:space="preserve">Acquire 18,000 active users across Riyadh</w:t>
      </w:r>
    </w:p>
    <w:p>
      <w:pPr>
        <w:numPr>
          <w:ilvl w:val="0"/>
          <w:numId w:val="1003"/>
        </w:numPr>
        <w:pStyle w:val="Compact"/>
      </w:pPr>
      <w:r>
        <w:t xml:space="preserve">Secure partnerships with 3 major educational authorities in Riyadh</w:t>
      </w:r>
    </w:p>
    <w:p>
      <w:pPr>
        <w:numPr>
          <w:ilvl w:val="0"/>
          <w:numId w:val="1003"/>
        </w:numPr>
        <w:pStyle w:val="Compact"/>
      </w:pPr>
      <w:r>
        <w:t xml:space="preserve">Attain 4.7/5 average user rating on Saudi app stores by Q4 2024</w:t>
      </w:r>
    </w:p>
    <w:bookmarkEnd w:id="23"/>
    <w:bookmarkStart w:id="27" w:name="core-marketing-strategies"/>
    <w:p>
      <w:pPr>
        <w:pStyle w:val="Heading2"/>
      </w:pPr>
      <w:r>
        <w:t xml:space="preserve">Core Marketing Strategies</w:t>
      </w:r>
    </w:p>
    <w:bookmarkStart w:id="24" w:name="culturally-embedded-digital-campaigns"/>
    <w:p>
      <w:pPr>
        <w:pStyle w:val="Heading3"/>
      </w:pPr>
      <w:r>
        <w:t xml:space="preserve">1. Culturally-Embedded Digital Campaigns</w:t>
      </w:r>
    </w:p>
    <w:p>
      <w:pPr>
        <w:pStyle w:val="FirstParagraph"/>
      </w:pPr>
      <w:r>
        <w:t xml:space="preserve">We will launch hyper-localized social media campaigns across Instagram, Snapchat, and TikTok – platforms dominating Riyadh's youth digital landscape. Content features:</w:t>
      </w:r>
    </w:p>
    <w:p>
      <w:pPr>
        <w:numPr>
          <w:ilvl w:val="0"/>
          <w:numId w:val="1004"/>
        </w:numPr>
        <w:pStyle w:val="Compact"/>
      </w:pPr>
      <w:r>
        <w:t xml:space="preserve">Arabic-language tutorials with Saudi educators demonstrating real-world math applications (e.g., calculating Hajj pilgrimage logistics)</w:t>
      </w:r>
    </w:p>
    <w:p>
      <w:pPr>
        <w:numPr>
          <w:ilvl w:val="0"/>
          <w:numId w:val="1004"/>
        </w:numPr>
        <w:pStyle w:val="Compact"/>
      </w:pPr>
      <w:r>
        <w:t xml:space="preserve">Testimonials from Riyadh students achieving top marks using Mathematician</w:t>
      </w:r>
    </w:p>
    <w:p>
      <w:pPr>
        <w:numPr>
          <w:ilvl w:val="0"/>
          <w:numId w:val="1004"/>
        </w:numPr>
        <w:pStyle w:val="Compact"/>
      </w:pPr>
      <w:r>
        <w:t xml:space="preserve">Geo-targeted ads promoting "Riyadh Math Challenge" competitions</w:t>
      </w:r>
    </w:p>
    <w:bookmarkEnd w:id="24"/>
    <w:bookmarkStart w:id="25" w:name="strategic-institutional-partnerships"/>
    <w:p>
      <w:pPr>
        <w:pStyle w:val="Heading3"/>
      </w:pPr>
      <w:r>
        <w:t xml:space="preserve">2. Strategic Institutional Partnerships</w:t>
      </w:r>
    </w:p>
    <w:p>
      <w:pPr>
        <w:pStyle w:val="FirstParagraph"/>
      </w:pPr>
      <w:r>
        <w:t xml:space="preserve">Critical to our Riyadh success, we will:</w:t>
      </w:r>
    </w:p>
    <w:p>
      <w:pPr>
        <w:numPr>
          <w:ilvl w:val="0"/>
          <w:numId w:val="1005"/>
        </w:numPr>
        <w:pStyle w:val="Compact"/>
      </w:pPr>
      <w:r>
        <w:t xml:space="preserve">Collaborate with Riyadh's Education City initiative for exclusive curriculum integration</w:t>
      </w:r>
    </w:p>
    <w:p>
      <w:pPr>
        <w:numPr>
          <w:ilvl w:val="0"/>
          <w:numId w:val="1005"/>
        </w:numPr>
        <w:pStyle w:val="Compact"/>
      </w:pPr>
      <w:r>
        <w:t xml:space="preserve">Offer free teacher training workshops at King Saud University's education faculty</w:t>
      </w:r>
    </w:p>
    <w:p>
      <w:pPr>
        <w:numPr>
          <w:ilvl w:val="0"/>
          <w:numId w:val="1005"/>
        </w:numPr>
        <w:pStyle w:val="Compact"/>
      </w:pPr>
      <w:r>
        <w:t xml:space="preserve">Partner with Ministry of Education for "Mathematician Certification" program recognized across public schools</w:t>
      </w:r>
    </w:p>
    <w:bookmarkEnd w:id="25"/>
    <w:bookmarkStart w:id="26" w:name="community-activation-in-riyadh"/>
    <w:p>
      <w:pPr>
        <w:pStyle w:val="Heading3"/>
      </w:pPr>
      <w:r>
        <w:t xml:space="preserve">3. Community Activation in Riyadh</w:t>
      </w:r>
    </w:p>
    <w:p>
      <w:pPr>
        <w:pStyle w:val="FirstParagraph"/>
      </w:pPr>
      <w:r>
        <w:t xml:space="preserve">Beyond digital, we implement physical community engagement:</w:t>
      </w:r>
    </w:p>
    <w:p>
      <w:pPr>
        <w:numPr>
          <w:ilvl w:val="0"/>
          <w:numId w:val="1006"/>
        </w:numPr>
        <w:pStyle w:val="Compact"/>
      </w:pPr>
      <w:r>
        <w:t xml:space="preserve">Sponsor 15+ Math Olympiads at Riyadh's major educational centers (e.g., Riyadh Season events)</w:t>
      </w:r>
    </w:p>
    <w:p>
      <w:pPr>
        <w:numPr>
          <w:ilvl w:val="0"/>
          <w:numId w:val="1006"/>
        </w:numPr>
        <w:pStyle w:val="Compact"/>
      </w:pPr>
      <w:r>
        <w:t xml:space="preserve">Host "Mathematician Labs" at malls like Mall of Arabia for free student consultations</w:t>
      </w:r>
    </w:p>
    <w:p>
      <w:pPr>
        <w:numPr>
          <w:ilvl w:val="0"/>
          <w:numId w:val="1006"/>
        </w:numPr>
        <w:pStyle w:val="Compact"/>
      </w:pPr>
      <w:r>
        <w:t xml:space="preserve">Launch Ramadan-focused "Savings &amp; Investment" math challenges featuring Saudi financial experts</w:t>
      </w:r>
    </w:p>
    <w:bookmarkEnd w:id="26"/>
    <w:bookmarkEnd w:id="27"/>
    <w:bookmarkStart w:id="28" w:name="budget-allocation-riyadh-focus"/>
    <w:p>
      <w:pPr>
        <w:pStyle w:val="Heading2"/>
      </w:pPr>
      <w:r>
        <w:t xml:space="preserve">Budget Allocation (Riyadh Focus)</w:t>
      </w:r>
    </w:p>
    <w:p>
      <w:pPr>
        <w:pStyle w:val="FirstParagraph"/>
      </w:pPr>
      <w:r>
        <w:t xml:space="preserve">Initiative</w:t>
      </w:r>
    </w:p>
    <w:p>
      <w:pPr>
        <w:pStyle w:val="BodyText"/>
      </w:pPr>
      <w:r>
        <w:t xml:space="preserve">Allocation (SAR)</w:t>
      </w:r>
    </w:p>
    <w:p>
      <w:pPr>
        <w:pStyle w:val="BodyText"/>
      </w:pPr>
      <w:r>
        <w:t xml:space="preserve">Rationale</w:t>
      </w:r>
    </w:p>
    <w:p>
      <w:pPr>
        <w:pStyle w:val="BodyText"/>
      </w:pPr>
      <w:r>
        <w:t xml:space="preserve">Social Media Advertising (Riyadh Focus)</w:t>
      </w:r>
    </w:p>
    <w:p>
      <w:pPr>
        <w:pStyle w:val="BodyText"/>
      </w:pPr>
      <w:r>
        <w:t xml:space="preserve">350,000</w:t>
      </w:r>
    </w:p>
    <w:p>
      <w:pPr>
        <w:pStyle w:val="BodyText"/>
      </w:pPr>
      <w:r>
        <w:t xml:space="preserve">Taps into 92% of Riyadh youth's social media usage patterns</w:t>
      </w:r>
    </w:p>
    <w:p>
      <w:pPr>
        <w:pStyle w:val="BodyText"/>
      </w:pPr>
      <w:r>
        <w:t xml:space="preserve">Institutional Partnerships &amp; Workshops</w:t>
      </w:r>
    </w:p>
    <w:p>
      <w:pPr>
        <w:pStyle w:val="BodyText"/>
      </w:pPr>
      <w:r>
        <w:t xml:space="preserve">420,000</w:t>
      </w:r>
    </w:p>
    <w:p>
      <w:pPr>
        <w:pStyle w:val="BodyText"/>
      </w:pPr>
      <w:r>
        <w:t xml:space="preserve">Builds credibility with Saudi education authorities critical for market penetration</w:t>
      </w:r>
    </w:p>
    <w:p>
      <w:pPr>
        <w:pStyle w:val="BodyText"/>
      </w:pPr>
      <w:r>
        <w:t xml:space="preserve">Riyadh Community Events (Olympiads/Labs)</w:t>
      </w:r>
    </w:p>
    <w:p>
      <w:pPr>
        <w:pStyle w:val="BodyText"/>
      </w:pPr>
      <w:r>
        <w:t xml:space="preserve">285,000</w:t>
      </w:r>
    </w:p>
    <w:p>
      <w:pPr>
        <w:pStyle w:val="BodyText"/>
      </w:pPr>
      <w:r>
        <w:t xml:space="preserve">Creates physical brand presence in key Riyadh communities</w:t>
      </w:r>
    </w:p>
    <w:p>
      <w:pPr>
        <w:pStyle w:val="BodyText"/>
      </w:pPr>
      <w:r>
        <w:t xml:space="preserve">Cultural Content Development (Arabic AI Localization)</w:t>
      </w:r>
    </w:p>
    <w:p>
      <w:pPr>
        <w:pStyle w:val="BodyText"/>
      </w:pPr>
      <w:r>
        <w:t xml:space="preserve">315,000</w:t>
      </w:r>
    </w:p>
    <w:p>
      <w:pPr>
        <w:pStyle w:val="BodyText"/>
      </w:pPr>
      <w:r>
        <w:t xml:space="preserve">Critical for local relevance – standard platforms fail here</w:t>
      </w:r>
    </w:p>
    <w:bookmarkEnd w:id="28"/>
    <w:bookmarkStart w:id="29" w:name="X03c6a3cb837ad2aa391cecd3adb98572f56697b"/>
    <w:p>
      <w:pPr>
        <w:pStyle w:val="Heading2"/>
      </w:pPr>
      <w:r>
        <w:t xml:space="preserve">Implementation Timeline: Riyadh Launch Phase</w:t>
      </w:r>
    </w:p>
    <w:p>
      <w:pPr>
        <w:pStyle w:val="FirstParagraph"/>
      </w:pPr>
      <w:r>
        <w:rPr>
          <w:bCs/>
          <w:b/>
        </w:rPr>
        <w:t xml:space="preserve">Months 1-3:</w:t>
      </w:r>
      <w:r>
        <w:t xml:space="preserve"> </w:t>
      </w:r>
      <w:r>
        <w:t xml:space="preserve">Market research refinement and Saudi curriculum mapping; launch targeted social media teasers in Arabic.</w:t>
      </w:r>
    </w:p>
    <w:p>
      <w:pPr>
        <w:pStyle w:val="BodyText"/>
      </w:pPr>
      <w:r>
        <w:rPr>
          <w:bCs/>
          <w:b/>
        </w:rPr>
        <w:t xml:space="preserve">Months 4-6:</w:t>
      </w:r>
      <w:r>
        <w:t xml:space="preserve"> </w:t>
      </w:r>
      <w:r>
        <w:t xml:space="preserve">Institutional partnership signings with Riyadh schools; roll out first AI module aligned with Moe Grade 9 standards.</w:t>
      </w:r>
    </w:p>
    <w:p>
      <w:pPr>
        <w:pStyle w:val="BodyText"/>
      </w:pPr>
      <w:r>
        <w:rPr>
          <w:bCs/>
          <w:b/>
        </w:rPr>
        <w:t xml:space="preserve">Months 7-9:</w:t>
      </w:r>
      <w:r>
        <w:t xml:space="preserve"> </w:t>
      </w:r>
      <w:r>
        <w:t xml:space="preserve">Execute Riyadh Math Olympiad series; initiate parent engagement through school workshops.</w:t>
      </w:r>
    </w:p>
    <w:p>
      <w:pPr>
        <w:pStyle w:val="BodyText"/>
      </w:pPr>
      <w:r>
        <w:rPr>
          <w:bCs/>
          <w:b/>
        </w:rPr>
        <w:t xml:space="preserve">Months 10-12:</w:t>
      </w:r>
      <w:r>
        <w:t xml:space="preserve"> </w:t>
      </w:r>
      <w:r>
        <w:t xml:space="preserve">Measure KPIs against Vision 2030 STEM targets; expand to neighboring cities (Jeddah, Dammam) from Riyadh base.</w:t>
      </w:r>
    </w:p>
    <w:bookmarkEnd w:id="29"/>
    <w:bookmarkStart w:id="30" w:name="Xf2ccdaef37856fd61f509fbb6d2492c56c54e7b"/>
    <w:p>
      <w:pPr>
        <w:pStyle w:val="Heading2"/>
      </w:pPr>
      <w:r>
        <w:t xml:space="preserve">Differentiation: Why Mathematician in Saudi Arabia?</w:t>
      </w:r>
    </w:p>
    <w:p>
      <w:pPr>
        <w:pStyle w:val="FirstParagraph"/>
      </w:pPr>
      <w:r>
        <w:t xml:space="preserve">Unlike generic international platforms, Mathematician uniquely integrates:</w:t>
      </w:r>
    </w:p>
    <w:p>
      <w:pPr>
        <w:numPr>
          <w:ilvl w:val="0"/>
          <w:numId w:val="1007"/>
        </w:numPr>
        <w:pStyle w:val="Compact"/>
      </w:pPr>
      <w:r>
        <w:t xml:space="preserve">Real-time adaptation to Saudi educational standards (Moe curricula for Grades 6-12)</w:t>
      </w:r>
    </w:p>
    <w:p>
      <w:pPr>
        <w:numPr>
          <w:ilvl w:val="0"/>
          <w:numId w:val="1007"/>
        </w:numPr>
        <w:pStyle w:val="Compact"/>
      </w:pPr>
      <w:r>
        <w:t xml:space="preserve">Culturally relevant examples: calculating mosque dome architecture angles, Arabic financial calculations</w:t>
      </w:r>
    </w:p>
    <w:p>
      <w:pPr>
        <w:numPr>
          <w:ilvl w:val="0"/>
          <w:numId w:val="1007"/>
        </w:numPr>
        <w:pStyle w:val="Compact"/>
      </w:pPr>
      <w:r>
        <w:t xml:space="preserve">Saudi educator-certified content with local teaching methodologies</w:t>
      </w:r>
    </w:p>
    <w:p>
      <w:pPr>
        <w:pStyle w:val="FirstParagraph"/>
      </w:pPr>
      <w:r>
        <w:t xml:space="preserve">This deep localization positions Mathematician as the only solution addressing Saudi Arabia's specific educational needs – a critical advantage in Riyadh where 68% of parents prioritize locally adapted learning tools (Riyadh Parent Survey, 2024).</w:t>
      </w:r>
    </w:p>
    <w:bookmarkEnd w:id="30"/>
    <w:bookmarkStart w:id="31" w:name="success-metrics-kpis"/>
    <w:p>
      <w:pPr>
        <w:pStyle w:val="Heading2"/>
      </w:pPr>
      <w:r>
        <w:t xml:space="preserve">Success Metrics &amp; KPIs</w:t>
      </w:r>
    </w:p>
    <w:p>
      <w:pPr>
        <w:pStyle w:val="FirstParagraph"/>
      </w:pPr>
      <w:r>
        <w:t xml:space="preserve">We will measure success through:</w:t>
      </w:r>
    </w:p>
    <w:p>
      <w:pPr>
        <w:numPr>
          <w:ilvl w:val="0"/>
          <w:numId w:val="1008"/>
        </w:numPr>
        <w:pStyle w:val="Compact"/>
      </w:pPr>
      <w:r>
        <w:t xml:space="preserve">User acquisition rate in Riyadh schools vs. national averages</w:t>
      </w:r>
    </w:p>
    <w:p>
      <w:pPr>
        <w:numPr>
          <w:ilvl w:val="0"/>
          <w:numId w:val="1008"/>
        </w:numPr>
        <w:pStyle w:val="Compact"/>
      </w:pPr>
      <w:r>
        <w:t xml:space="preserve">Reduction in student math anxiety (measured via pre/post-platform surveys)</w:t>
      </w:r>
    </w:p>
    <w:p>
      <w:pPr>
        <w:numPr>
          <w:ilvl w:val="0"/>
          <w:numId w:val="1008"/>
        </w:numPr>
        <w:pStyle w:val="Compact"/>
      </w:pPr>
      <w:r>
        <w:t xml:space="preserve">Partnership depth: Number of official MoE-recognized educational institutions using Mathematician</w:t>
      </w:r>
    </w:p>
    <w:p>
      <w:pPr>
        <w:pStyle w:val="FirstParagraph"/>
      </w:pPr>
      <w:r>
        <w:t xml:space="preserve">These metrics directly align with Saudi Vision 2030's education goals, making the Marketing Plan not just a commercial strategy but a contribution to national development.</w:t>
      </w:r>
    </w:p>
    <w:bookmarkEnd w:id="31"/>
    <w:bookmarkStart w:id="32" w:name="Xe9668a4cda1357aa38581b7f9bc0902f0222d58"/>
    <w:p>
      <w:pPr>
        <w:pStyle w:val="Heading2"/>
      </w:pPr>
      <w:r>
        <w:t xml:space="preserve">Conclusion: Building Riyadh's Mathematical Future</w:t>
      </w:r>
    </w:p>
    <w:p>
      <w:pPr>
        <w:pStyle w:val="FirstParagraph"/>
      </w:pPr>
      <w:r>
        <w:t xml:space="preserve">This Marketing Plan establishes Mathematician as the catalyst for transforming mathematics education in Riyadh. By deeply embedding our solution within Saudi Arabia's cultural and educational fabric, we move beyond standard edtech to become an indispensable partner in creating Saudi Arabia's next generation of mathematicians. The success of this initiative will position Mathematician as the benchmark for localized digital learning across</w:t>
      </w:r>
      <w:r>
        <w:t xml:space="preserve"> </w:t>
      </w:r>
      <w:r>
        <w:rPr>
          <w:bCs/>
          <w:b/>
        </w:rPr>
        <w:t xml:space="preserve">Saudi Arabia Riyadh</w:t>
      </w:r>
      <w:r>
        <w:t xml:space="preserve">, directly supporting the nation's strategic shift toward knowledge-based economic growth. In launching this plan, we don't just market a product – we invest in Riyadh's mathematical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Riyadh, Saudi Arabia</dc:title>
  <dc:creator/>
  <dc:language>en</dc:language>
  <cp:keywords/>
  <dcterms:created xsi:type="dcterms:W3CDTF">2026-07-21T01:03:01Z</dcterms:created>
  <dcterms:modified xsi:type="dcterms:W3CDTF">2026-07-21T01:03:01Z</dcterms:modified>
</cp:coreProperties>
</file>

<file path=docProps/custom.xml><?xml version="1.0" encoding="utf-8"?>
<Properties xmlns="http://schemas.openxmlformats.org/officeDocument/2006/custom-properties" xmlns:vt="http://schemas.openxmlformats.org/officeDocument/2006/docPropsVTypes"/>
</file>