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MathGenius</w:t>
      </w:r>
      <w:r>
        <w:t xml:space="preserve"> </w:t>
      </w:r>
      <w:r>
        <w:t xml:space="preserve">Bangkok</w:t>
      </w:r>
    </w:p>
    <w:bookmarkStart w:id="32" w:name="Xe9f25685ee5578f617bd986a7a32f5b2d985751"/>
    <w:p>
      <w:pPr>
        <w:pStyle w:val="Heading1"/>
      </w:pPr>
      <w:r>
        <w:t xml:space="preserve">Mathematical Excellence Marketing Plan for Thailand Bangkok</w:t>
      </w:r>
    </w:p>
    <w:bookmarkStart w:id="20" w:name="i.-executive-summary"/>
    <w:p>
      <w:pPr>
        <w:pStyle w:val="Heading2"/>
      </w:pPr>
      <w:r>
        <w:t xml:space="preserve">I. Executive Summary</w:t>
      </w:r>
    </w:p>
    <w:p>
      <w:pPr>
        <w:pStyle w:val="FirstParagraph"/>
      </w:pPr>
      <w:r>
        <w:t xml:space="preserve">This comprehensive Marketing Plan outlines the strategic approach for launching and scaling "MathGenius Bangkok," a premium mathematics education service targeting students, professionals, and institutions across Thailand's capital city. As Bangkok emerges as Southeast Asia's education hub with growing demand for STEM proficiency, this plan positions our Mathematician-led solutions to address critical gaps in mathematical literacy. We project capturing 15% market share in Bangkok's K-12 tutoring sector within 30 months through localized digital engagement and culturally resonant pedagogy.</w:t>
      </w:r>
    </w:p>
    <w:bookmarkEnd w:id="20"/>
    <w:bookmarkStart w:id="21" w:name="X9ce2c959bc056e39c0858bf64bc63843a13a23a"/>
    <w:p>
      <w:pPr>
        <w:pStyle w:val="Heading2"/>
      </w:pPr>
      <w:r>
        <w:t xml:space="preserve">II. Situation Analysis: The Bangkok Mathematics Landscape</w:t>
      </w:r>
    </w:p>
    <w:p>
      <w:pPr>
        <w:pStyle w:val="FirstParagraph"/>
      </w:pPr>
      <w:r>
        <w:t xml:space="preserve">Bangkok's education ecosystem presents unique opportunities. With 78% of Thai students scoring below proficiency in mathematics (World Bank, 2023), and rising corporate demand for quantitative skills in sectors like fintech and engineering, the market urgently requires advanced mathematical expertise. Current competitors offer generic tutoring without specialized Mathematician-led approaches. Our analysis reveals Bangkok parents spend 28% more on STEM education than regional averages, yet remain underserved by services that bridge academic theory with real-world applications – a gap our Mathematician-focused model uniquely fills.</w:t>
      </w:r>
    </w:p>
    <w:bookmarkEnd w:id="21"/>
    <w:bookmarkStart w:id="22" w:name="iii.-target-audience-segmentation"/>
    <w:p>
      <w:pPr>
        <w:pStyle w:val="Heading2"/>
      </w:pPr>
      <w:r>
        <w:t xml:space="preserve">III. Target Audience Segmentation</w:t>
      </w:r>
    </w:p>
    <w:p>
      <w:pPr>
        <w:numPr>
          <w:ilvl w:val="0"/>
          <w:numId w:val="1001"/>
        </w:numPr>
        <w:pStyle w:val="Compact"/>
      </w:pPr>
      <w:r>
        <w:rPr>
          <w:bCs/>
          <w:b/>
        </w:rPr>
        <w:t xml:space="preserve">Primary: Students (Grades 7-12)</w:t>
      </w:r>
      <w:r>
        <w:t xml:space="preserve"> </w:t>
      </w:r>
      <w:r>
        <w:t xml:space="preserve">- Parents seeking competitive advantage in national exams like O-NET and PAT, particularly in STEM-focused schools such as Saint Gabriel's or Bangkok Christian College.</w:t>
      </w:r>
    </w:p>
    <w:p>
      <w:pPr>
        <w:numPr>
          <w:ilvl w:val="0"/>
          <w:numId w:val="1001"/>
        </w:numPr>
        <w:pStyle w:val="Compact"/>
      </w:pPr>
      <w:r>
        <w:rPr>
          <w:bCs/>
          <w:b/>
        </w:rPr>
        <w:t xml:space="preserve">Secondary: University Undergraduates</w:t>
      </w:r>
      <w:r>
        <w:t xml:space="preserve"> </w:t>
      </w:r>
      <w:r>
        <w:t xml:space="preserve">- Engineering/Finance students requiring specialized calculus and statistics support for Thai university entrance exams.</w:t>
      </w:r>
    </w:p>
    <w:p>
      <w:pPr>
        <w:numPr>
          <w:ilvl w:val="0"/>
          <w:numId w:val="1001"/>
        </w:numPr>
        <w:pStyle w:val="Compact"/>
      </w:pPr>
      <w:r>
        <w:rPr>
          <w:bCs/>
          <w:b/>
        </w:rPr>
        <w:t xml:space="preserve">Tertiary: Corporate Clients</w:t>
      </w:r>
      <w:r>
        <w:t xml:space="preserve"> </w:t>
      </w:r>
      <w:r>
        <w:t xml:space="preserve">- Banks (SCB, Krungsri) and tech firms needing quantitative skill development for employees.</w:t>
      </w:r>
    </w:p>
    <w:bookmarkEnd w:id="22"/>
    <w:bookmarkStart w:id="23" w:name="iv.-marketing-objectives-year-1"/>
    <w:p>
      <w:pPr>
        <w:pStyle w:val="Heading2"/>
      </w:pPr>
      <w:r>
        <w:t xml:space="preserve">IV. Marketing Objectives (Year 1)</w:t>
      </w:r>
    </w:p>
    <w:p>
      <w:pPr>
        <w:numPr>
          <w:ilvl w:val="0"/>
          <w:numId w:val="1002"/>
        </w:numPr>
        <w:pStyle w:val="Compact"/>
      </w:pPr>
      <w:r>
        <w:t xml:space="preserve">Achieve 5,000 active student users across Bangkok within 18 months</w:t>
      </w:r>
    </w:p>
    <w:p>
      <w:pPr>
        <w:numPr>
          <w:ilvl w:val="0"/>
          <w:numId w:val="1002"/>
        </w:numPr>
        <w:pStyle w:val="Compact"/>
      </w:pPr>
      <w:r>
        <w:t xml:space="preserve">Secure partnerships with 3 top-tier Thai schools (e.g., Triam Udom Suksa)</w:t>
      </w:r>
    </w:p>
    <w:p>
      <w:pPr>
        <w:numPr>
          <w:ilvl w:val="0"/>
          <w:numId w:val="1002"/>
        </w:numPr>
        <w:pStyle w:val="Compact"/>
      </w:pPr>
      <w:r>
        <w:t xml:space="preserve">Generate 45% brand recall among Bangkok parents through localized campaigns</w:t>
      </w:r>
    </w:p>
    <w:p>
      <w:pPr>
        <w:numPr>
          <w:ilvl w:val="0"/>
          <w:numId w:val="1002"/>
        </w:numPr>
        <w:pStyle w:val="Compact"/>
      </w:pPr>
      <w:r>
        <w:t xml:space="preserve">Capture 20% market share in premium mathematics tutoring (THB 1,500+/session)</w:t>
      </w:r>
    </w:p>
    <w:bookmarkEnd w:id="23"/>
    <w:bookmarkStart w:id="27" w:name="v.-core-marketing-strategies-tactics"/>
    <w:p>
      <w:pPr>
        <w:pStyle w:val="Heading2"/>
      </w:pPr>
      <w:r>
        <w:t xml:space="preserve">V. Core Marketing Strategies &amp; Tactics</w:t>
      </w:r>
    </w:p>
    <w:bookmarkStart w:id="24" w:name="X6123c8e3fbe3a67c2ab6f3920c5023de5e1b652"/>
    <w:p>
      <w:pPr>
        <w:pStyle w:val="Heading3"/>
      </w:pPr>
      <w:r>
        <w:t xml:space="preserve">A. Mathematician-Centric Service Differentiation</w:t>
      </w:r>
    </w:p>
    <w:p>
      <w:pPr>
        <w:pStyle w:val="FirstParagraph"/>
      </w:pPr>
      <w:r>
        <w:t xml:space="preserve">Our core value proposition leverages certified Mathematicians – not just tutors – who blend Thai educational standards with global mathematical expertise. All instructors hold PhDs or equivalent in mathematics, with 7+ years of Bangkok-specific teaching experience. We offer:</w:t>
      </w:r>
    </w:p>
    <w:p>
      <w:pPr>
        <w:numPr>
          <w:ilvl w:val="0"/>
          <w:numId w:val="1003"/>
        </w:numPr>
        <w:pStyle w:val="Compact"/>
      </w:pPr>
      <w:r>
        <w:rPr>
          <w:bCs/>
          <w:b/>
        </w:rPr>
        <w:t xml:space="preserve">Cultural Adaptation Modules</w:t>
      </w:r>
      <w:r>
        <w:t xml:space="preserve">: Lessons incorporating Thai case studies (e.g., calculating rice yield for agricultural economics)</w:t>
      </w:r>
    </w:p>
    <w:p>
      <w:pPr>
        <w:numPr>
          <w:ilvl w:val="0"/>
          <w:numId w:val="1003"/>
        </w:numPr>
        <w:pStyle w:val="Compact"/>
      </w:pPr>
      <w:r>
        <w:rPr>
          <w:bCs/>
          <w:b/>
        </w:rPr>
        <w:t xml:space="preserve">Examination Mastery</w:t>
      </w:r>
      <w:r>
        <w:t xml:space="preserve">: PAT-2 and IB curriculum specialization for Bangkok students</w:t>
      </w:r>
    </w:p>
    <w:p>
      <w:pPr>
        <w:numPr>
          <w:ilvl w:val="0"/>
          <w:numId w:val="1003"/>
        </w:numPr>
        <w:pStyle w:val="Compact"/>
      </w:pPr>
      <w:r>
        <w:rPr>
          <w:bCs/>
          <w:b/>
        </w:rPr>
        <w:t xml:space="preserve">Corporate Quantitative Bootcamps</w:t>
      </w:r>
      <w:r>
        <w:t xml:space="preserve">: Tailored to Thailand's fintech boom (e.g., algorithmic trading models for Krungsri Bank interns)</w:t>
      </w:r>
    </w:p>
    <w:bookmarkEnd w:id="24"/>
    <w:bookmarkStart w:id="25" w:name="X425f3a8dd9244816d2898027150932e4a703da3"/>
    <w:p>
      <w:pPr>
        <w:pStyle w:val="Heading3"/>
      </w:pPr>
      <w:r>
        <w:t xml:space="preserve">B. Hyper-Localized Digital Strategy (Bangkok Focus)</w:t>
      </w:r>
    </w:p>
    <w:p>
      <w:pPr>
        <w:pStyle w:val="FirstParagraph"/>
      </w:pPr>
      <w:r>
        <w:t xml:space="preserve">Deploying Bangkok-specific digital channels:</w:t>
      </w:r>
    </w:p>
    <w:p>
      <w:pPr>
        <w:numPr>
          <w:ilvl w:val="0"/>
          <w:numId w:val="1004"/>
        </w:numPr>
        <w:pStyle w:val="Compact"/>
      </w:pPr>
      <w:r>
        <w:rPr>
          <w:bCs/>
          <w:b/>
        </w:rPr>
        <w:t xml:space="preserve">Facebook/Line Integration</w:t>
      </w:r>
      <w:r>
        <w:t xml:space="preserve">: Campaigns using "Math Genius" stickers on Line, Thailand's dominant social platform. Targeting parents in Bangkapi and Sathorn districts via location-based ads.</w:t>
      </w:r>
    </w:p>
    <w:p>
      <w:pPr>
        <w:numPr>
          <w:ilvl w:val="0"/>
          <w:numId w:val="1004"/>
        </w:numPr>
        <w:pStyle w:val="Compact"/>
      </w:pPr>
      <w:r>
        <w:rPr>
          <w:bCs/>
          <w:b/>
        </w:rPr>
        <w:t xml:space="preserve">Local Influencer Collaborations</w:t>
      </w:r>
      <w:r>
        <w:t xml:space="preserve">: Partnering with Thai educational influencers (e.g., @ThailandEdu) for "Mathematician Challenge" live sessions at MBK Center.</w:t>
      </w:r>
    </w:p>
    <w:p>
      <w:pPr>
        <w:numPr>
          <w:ilvl w:val="0"/>
          <w:numId w:val="1004"/>
        </w:numPr>
        <w:pStyle w:val="Compact"/>
      </w:pPr>
      <w:r>
        <w:rPr>
          <w:bCs/>
          <w:b/>
        </w:rPr>
        <w:t xml:space="preserve">Google Ads Optimization</w:t>
      </w:r>
      <w:r>
        <w:t xml:space="preserve">: Keyword targeting including "Math Tutor Bangkok," "Mathematician Private Lessons Thailand," and location modifiers like "near Siam Square."</w:t>
      </w:r>
    </w:p>
    <w:bookmarkEnd w:id="25"/>
    <w:bookmarkStart w:id="26" w:name="X4ff05bbb27671268e171247b8f972d6700eb434"/>
    <w:p>
      <w:pPr>
        <w:pStyle w:val="Heading3"/>
      </w:pPr>
      <w:r>
        <w:t xml:space="preserve">C. Community Engagement in Bangkok Ecosystem</w:t>
      </w:r>
    </w:p>
    <w:p>
      <w:pPr>
        <w:pStyle w:val="FirstParagraph"/>
      </w:pPr>
      <w:r>
        <w:t xml:space="preserve">Building trust through tangible community involvement:</w:t>
      </w:r>
    </w:p>
    <w:p>
      <w:pPr>
        <w:numPr>
          <w:ilvl w:val="0"/>
          <w:numId w:val="1005"/>
        </w:numPr>
        <w:pStyle w:val="Compact"/>
      </w:pPr>
      <w:r>
        <w:rPr>
          <w:bCs/>
          <w:b/>
        </w:rPr>
        <w:t xml:space="preserve">Free Math Workshops at BTS Stations</w:t>
      </w:r>
      <w:r>
        <w:t xml:space="preserve">: Monthly sessions at Sukhumvit and Silom stations during rush hour, offering "Math in Thai Daily Life" demos.</w:t>
      </w:r>
    </w:p>
    <w:p>
      <w:pPr>
        <w:numPr>
          <w:ilvl w:val="0"/>
          <w:numId w:val="1005"/>
        </w:numPr>
        <w:pStyle w:val="Compact"/>
      </w:pPr>
      <w:r>
        <w:rPr>
          <w:bCs/>
          <w:b/>
        </w:rPr>
        <w:t xml:space="preserve">Thai School Partnerships</w:t>
      </w:r>
      <w:r>
        <w:t xml:space="preserve">: Co-hosting math Olympiad training with schools like Bangkok Prep, featuring our Mathematicians as guest lecturers.</w:t>
      </w:r>
    </w:p>
    <w:p>
      <w:pPr>
        <w:numPr>
          <w:ilvl w:val="0"/>
          <w:numId w:val="1005"/>
        </w:numPr>
        <w:pStyle w:val="Compact"/>
      </w:pPr>
      <w:r>
        <w:rPr>
          <w:bCs/>
          <w:b/>
        </w:rPr>
        <w:t xml:space="preserve">Corporate CSR Initiatives</w:t>
      </w:r>
      <w:r>
        <w:t xml:space="preserve">: Offering free quantitative literacy workshops for underprivileged schools in Khlong Toei district.</w:t>
      </w:r>
    </w:p>
    <w:bookmarkEnd w:id="26"/>
    <w:bookmarkEnd w:id="27"/>
    <w:bookmarkStart w:id="28" w:name="Xbe57d6630cb07eba290eed4c03b0294f1df8cc1"/>
    <w:p>
      <w:pPr>
        <w:pStyle w:val="Heading2"/>
      </w:pPr>
      <w:r>
        <w:t xml:space="preserve">VI. Budget Allocation (Year 1 Total: THB 6,500,000)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(FB/Line Ads)</w:t>
      </w:r>
    </w:p>
    <w:p>
      <w:pPr>
        <w:pStyle w:val="BodyText"/>
      </w:pPr>
      <w:r>
        <w:t xml:space="preserve">2,850,000 THB</w:t>
      </w:r>
    </w:p>
    <w:p>
      <w:pPr>
        <w:pStyle w:val="BodyText"/>
      </w:pPr>
      <w:r>
        <w:t xml:space="preserve">Bangkok geo-targeted campaigns for parents &amp; students</w:t>
      </w:r>
    </w:p>
    <w:p>
      <w:pPr>
        <w:pStyle w:val="BodyText"/>
      </w:pPr>
      <w:r>
        <w:t xml:space="preserve">Influencer Partnerships</w:t>
      </w:r>
    </w:p>
    <w:p>
      <w:pPr>
        <w:pStyle w:val="BodyText"/>
      </w:pPr>
      <w:r>
        <w:t xml:space="preserve">1,200,000 THB</w:t>
      </w:r>
    </w:p>
    <w:p>
      <w:pPr>
        <w:pStyle w:val="BodyText"/>
      </w:pPr>
      <w:r>
        <w:t xml:space="preserve">Collaborations with 15 Thai education influencers</w:t>
      </w:r>
    </w:p>
    <w:p>
      <w:pPr>
        <w:pStyle w:val="BodyText"/>
      </w:pPr>
      <w:r>
        <w:t xml:space="preserve">Community Events (BTS Workshops)</w:t>
      </w:r>
    </w:p>
    <w:p>
      <w:pPr>
        <w:pStyle w:val="BodyText"/>
      </w:pPr>
      <w:r>
        <w:t xml:space="preserve">950,000 THB</w:t>
      </w:r>
    </w:p>
    <w:p>
      <w:pPr>
        <w:pStyle w:val="BodyText"/>
      </w:pPr>
      <w:r>
        <w:t xml:space="preserve">Teacher Certification &amp; Materials</w:t>
      </w:r>
    </w:p>
    <w:p>
      <w:pPr>
        <w:pStyle w:val="BodyText"/>
      </w:pPr>
      <w:r>
        <w:rPr>
          <w:bCs/>
          <w:b/>
        </w:rPr>
        <w:t xml:space="preserve">1,250,000 THB</w:t>
      </w:r>
    </w:p>
    <w:p>
      <w:pPr>
        <w:pStyle w:val="BodyText"/>
      </w:pPr>
      <w:r>
        <w:t xml:space="preserve">Evaluation &amp; Analytics</w:t>
      </w:r>
    </w:p>
    <w:p>
      <w:pPr>
        <w:pStyle w:val="BodyText"/>
      </w:pPr>
      <w:r>
        <w:t xml:space="preserve">250,00O THB</w:t>
      </w:r>
    </w:p>
    <w:p>
      <w:pPr>
        <w:pStyle w:val="BodyText"/>
      </w:pPr>
      <w:r>
        <w:t xml:space="preserve">ROI tracking via Bangkok-specific KPIs</w:t>
      </w:r>
    </w:p>
    <w:bookmarkEnd w:id="28"/>
    <w:bookmarkStart w:id="29" w:name="X3fc5cfb5f2357c2df8e9228756722f888a5e663"/>
    <w:p>
      <w:pPr>
        <w:pStyle w:val="Heading2"/>
      </w:pPr>
      <w:r>
        <w:t xml:space="preserve">VII. Implementation Timeline: Bangkok-First Rollout</w:t>
      </w:r>
    </w:p>
    <w:p>
      <w:pPr>
        <w:numPr>
          <w:ilvl w:val="0"/>
          <w:numId w:val="1006"/>
        </w:numPr>
        <w:pStyle w:val="Compact"/>
      </w:pPr>
      <w:r>
        <w:rPr>
          <w:bCs/>
          <w:b/>
        </w:rPr>
        <w:t xml:space="preserve">Months 1-3:</w:t>
      </w:r>
      <w:r>
        <w:t xml:space="preserve"> </w:t>
      </w:r>
      <w:r>
        <w:t xml:space="preserve">Finalize Mathematician hiring (prioritizing Thai nationals with international credentials) and launch social media presence targeting Bangkapi, Rattanakosin.</w:t>
      </w:r>
    </w:p>
    <w:p>
      <w:pPr>
        <w:numPr>
          <w:ilvl w:val="0"/>
          <w:numId w:val="1006"/>
        </w:numPr>
        <w:pStyle w:val="Compact"/>
      </w:pPr>
      <w:r>
        <w:rPr>
          <w:bCs/>
          <w:b/>
        </w:rPr>
        <w:t xml:space="preserve">Months 4-6:</w:t>
      </w:r>
      <w:r>
        <w:t xml:space="preserve"> </w:t>
      </w:r>
      <w:r>
        <w:t xml:space="preserve">Execute BTS station workshops; secure first school partnership at Rajavithi School.</w:t>
      </w:r>
    </w:p>
    <w:p>
      <w:pPr>
        <w:numPr>
          <w:ilvl w:val="0"/>
          <w:numId w:val="1006"/>
        </w:numPr>
        <w:pStyle w:val="Compact"/>
      </w:pPr>
      <w:r>
        <w:rPr>
          <w:bCs/>
          <w:b/>
        </w:rPr>
        <w:t xml:space="preserve">Months 7-9:</w:t>
      </w:r>
      <w:r>
        <w:t xml:space="preserve"> </w:t>
      </w:r>
      <w:r>
        <w:t xml:space="preserve">Roll out corporate pilot with SCB; scale influencer campaigns across Bangkok neighborhoods.</w:t>
      </w:r>
    </w:p>
    <w:p>
      <w:pPr>
        <w:numPr>
          <w:ilvl w:val="0"/>
          <w:numId w:val="1006"/>
        </w:numPr>
        <w:pStyle w:val="Compact"/>
      </w:pPr>
      <w:r>
        <w:rPr>
          <w:bCs/>
          <w:b/>
        </w:rPr>
        <w:t xml:space="preserve">Months 10-12:</w:t>
      </w:r>
      <w:r>
        <w:t xml:space="preserve"> </w:t>
      </w:r>
      <w:r>
        <w:t xml:space="preserve">Expand to Eastern Seaboard cities (Pattaya, Chonburi) while reinforcing Bangkok dominance.</w:t>
      </w:r>
    </w:p>
    <w:bookmarkEnd w:id="29"/>
    <w:bookmarkStart w:id="30" w:name="viii.-performance-measurement"/>
    <w:p>
      <w:pPr>
        <w:pStyle w:val="Heading2"/>
      </w:pPr>
      <w:r>
        <w:t xml:space="preserve">VIII. Performance Measurement</w:t>
      </w:r>
    </w:p>
    <w:p>
      <w:pPr>
        <w:pStyle w:val="FirstParagraph"/>
      </w:pPr>
      <w:r>
        <w:t xml:space="preserve">We track success through Bangkok-specific metrics:</w:t>
      </w:r>
    </w:p>
    <w:p>
      <w:pPr>
        <w:numPr>
          <w:ilvl w:val="0"/>
          <w:numId w:val="1007"/>
        </w:numPr>
        <w:pStyle w:val="Compact"/>
      </w:pPr>
      <w:r>
        <w:rPr>
          <w:bCs/>
          <w:b/>
        </w:rPr>
        <w:t xml:space="preserve">Local Engagement Rate</w:t>
      </w:r>
      <w:r>
        <w:t xml:space="preserve">: Social media interactions from Bangkok IP addresses (Target: 45%+)</w:t>
      </w:r>
    </w:p>
    <w:p>
      <w:pPr>
        <w:numPr>
          <w:ilvl w:val="0"/>
          <w:numId w:val="1007"/>
        </w:numPr>
        <w:pStyle w:val="Compact"/>
      </w:pPr>
      <w:r>
        <w:rPr>
          <w:bCs/>
          <w:b/>
        </w:rPr>
        <w:t xml:space="preserve">School Partnership Conversion Rate</w:t>
      </w:r>
      <w:r>
        <w:t xml:space="preserve">: % of pilot schools becoming annual clients (Target: 70%)</w:t>
      </w:r>
    </w:p>
    <w:p>
      <w:pPr>
        <w:numPr>
          <w:ilvl w:val="0"/>
          <w:numId w:val="1007"/>
        </w:numPr>
        <w:pStyle w:val="Compact"/>
      </w:pPr>
      <w:r>
        <w:rPr>
          <w:bCs/>
          <w:b/>
        </w:rPr>
        <w:t xml:space="preserve">Mathematician Utilization Score</w:t>
      </w:r>
      <w:r>
        <w:t xml:space="preserve">: Instructor session fill rate in Bangkok zones (Target: 92%)</w:t>
      </w:r>
    </w:p>
    <w:p>
      <w:pPr>
        <w:numPr>
          <w:ilvl w:val="0"/>
          <w:numId w:val="1007"/>
        </w:numPr>
        <w:pStyle w:val="Compact"/>
      </w:pPr>
      <w:r>
        <w:rPr>
          <w:bCs/>
          <w:b/>
        </w:rPr>
        <w:t xml:space="preserve">Parent Satisfaction Index</w:t>
      </w:r>
      <w:r>
        <w:t xml:space="preserve">: Post-session surveys measuring "Thai Cultural Relevance" (Target: 4.7/5)</w:t>
      </w:r>
    </w:p>
    <w:bookmarkEnd w:id="30"/>
    <w:bookmarkStart w:id="31" w:name="Xe7b665738e5854daddb7c8258e855d22dc9d33c"/>
    <w:p>
      <w:pPr>
        <w:pStyle w:val="Heading2"/>
      </w:pPr>
      <w:r>
        <w:t xml:space="preserve">IX. Conclusion: The Mathematician Advantage in Thailand Bangkok</w:t>
      </w:r>
    </w:p>
    <w:p>
      <w:pPr>
        <w:pStyle w:val="FirstParagraph"/>
      </w:pPr>
      <w:r>
        <w:t xml:space="preserve">The success of MathGenius Bangkok hinges on our strategic integration of world-class mathematical expertise with deep cultural understanding of Thailand's education landscape. By positioning our Mathematicians not as tutors but as intellectual partners who navigate both Thai educational frameworks and global quantitative standards, we create an irreplaceable value proposition. As Bangkok accelerates its vision for a knowledge-driven economy through initiatives like "Bangkok Smart City 2030," demand for this specialized mathematical proficiency will only intensify. This Marketing Plan ensures we capture the market leadership position by delivering solutions that resonate authentically with Bangkok's students, parents, and institutions – proving that mathematical excellence is not universal, but locally perfected.</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MathGenius Bangkok</dc:title>
  <dc:creator/>
  <dc:language>en</dc:language>
  <cp:keywords/>
  <dcterms:created xsi:type="dcterms:W3CDTF">2026-07-21T10:36:03Z</dcterms:created>
  <dcterms:modified xsi:type="dcterms:W3CDTF">2026-07-21T10:36:03Z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