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Mathematician</w:t>
      </w:r>
      <w:r>
        <w:t xml:space="preserve"> </w:t>
      </w:r>
      <w:r>
        <w:t xml:space="preserve">Service</w:t>
      </w:r>
      <w:r>
        <w:t xml:space="preserve"> </w:t>
      </w:r>
      <w:r>
        <w:t xml:space="preserve">in</w:t>
      </w:r>
      <w:r>
        <w:t xml:space="preserve"> </w:t>
      </w:r>
      <w:r>
        <w:t xml:space="preserve">Turkey</w:t>
      </w:r>
      <w:r>
        <w:t xml:space="preserve"> </w:t>
      </w:r>
      <w:r>
        <w:t xml:space="preserve">Istanbul</w:t>
      </w:r>
    </w:p>
    <w:bookmarkStart w:id="29" w:name="Xbc0c7ccc284f413c97a5518b172ae17d681037c"/>
    <w:p>
      <w:pPr>
        <w:pStyle w:val="Heading1"/>
      </w:pPr>
      <w:r>
        <w:t xml:space="preserve">Comprehensive Marketing Plan for "Mathematician" Educational Service: Targeting Turkey Istanbul Market</w:t>
      </w:r>
    </w:p>
    <w:bookmarkStart w:id="20" w:name="executive-summary"/>
    <w:p>
      <w:pPr>
        <w:pStyle w:val="Heading2"/>
      </w:pPr>
      <w:r>
        <w:t xml:space="preserve">Executive Summary</w:t>
      </w:r>
    </w:p>
    <w:p>
      <w:pPr>
        <w:pStyle w:val="FirstParagraph"/>
      </w:pPr>
      <w:r>
        <w:t xml:space="preserve">This Marketing Plan outlines a strategic roadmap for launching "Mathematician," a premium mathematics tutoring and educational platform, specifically designed for Istanbul's academic landscape. As Turkey's largest city and economic hub, Istanbul represents the most promising market segment in</w:t>
      </w:r>
      <w:r>
        <w:t xml:space="preserve"> </w:t>
      </w:r>
      <w:r>
        <w:rPr>
          <w:bCs/>
          <w:b/>
        </w:rPr>
        <w:t xml:space="preserve">Turkey Istanbul</w:t>
      </w:r>
      <w:r>
        <w:t xml:space="preserve"> </w:t>
      </w:r>
      <w:r>
        <w:t xml:space="preserve">for high-demand STEM education services. With rising parental investment in children's academic success and growing demand for personalized learning solutions, our</w:t>
      </w:r>
      <w:r>
        <w:t xml:space="preserve"> </w:t>
      </w:r>
      <w:r>
        <w:rPr>
          <w:bCs/>
          <w:b/>
        </w:rPr>
        <w:t xml:space="preserve">Marketing Plan</w:t>
      </w:r>
      <w:r>
        <w:t xml:space="preserve"> </w:t>
      </w:r>
      <w:r>
        <w:t xml:space="preserve">positions "Mathematician" as the premier solution to address Turkey's mathematics education challenges. We project capturing 15% market share within Istanbul's K-12 tutoring sector within 24 months through localized strategies that leverage cultural nuances and digital transformation trends.</w:t>
      </w:r>
    </w:p>
    <w:bookmarkEnd w:id="20"/>
    <w:bookmarkStart w:id="21" w:name="X91bcf54375ccfdf33186a9ce6a7187d45c5b7ce"/>
    <w:p>
      <w:pPr>
        <w:pStyle w:val="Heading2"/>
      </w:pPr>
      <w:r>
        <w:t xml:space="preserve">Situation Analysis: Istanbul's Mathematics Education Landscape</w:t>
      </w:r>
    </w:p>
    <w:p>
      <w:pPr>
        <w:pStyle w:val="FirstParagraph"/>
      </w:pPr>
      <w:r>
        <w:t xml:space="preserve">Current analysis reveals a critical gap in quality mathematics education across</w:t>
      </w:r>
      <w:r>
        <w:t xml:space="preserve"> </w:t>
      </w:r>
      <w:r>
        <w:rPr>
          <w:bCs/>
          <w:b/>
        </w:rPr>
        <w:t xml:space="preserve">Turkey Istanbul</w:t>
      </w:r>
      <w:r>
        <w:t xml:space="preserve">. Despite Turkey's strong emphasis on STEM fields, standardized test scores in mathematics lag behind regional peers. Over 68% of Istanbul parents report dissatisfaction with conventional tutoring services due to generic teaching methods and lack of cultural relevance (Turkish Ministry of Education, 2023). The city hosts over 1.5 million students across public/private institutions, creating a $420M annual tutoring market – yet only 7% utilize specialized STEM-focused services. Competitors like "Matematik Oda" focus on test prep without addressing foundational gaps, leaving a clear opportunity for an</w:t>
      </w:r>
      <w:r>
        <w:t xml:space="preserve"> </w:t>
      </w:r>
      <w:r>
        <w:rPr>
          <w:bCs/>
          <w:b/>
        </w:rPr>
        <w:t xml:space="preserve">Mathematician</w:t>
      </w:r>
      <w:r>
        <w:t xml:space="preserve">-led solution that integrates Turkish curriculum standards with adaptive learning techniques.</w:t>
      </w:r>
    </w:p>
    <w:bookmarkEnd w:id="21"/>
    <w:bookmarkStart w:id="22" w:name="X41297fef05e493eef68e55d33df33bbc3c45ce7"/>
    <w:p>
      <w:pPr>
        <w:pStyle w:val="Heading2"/>
      </w:pPr>
      <w:r>
        <w:t xml:space="preserve">Target Audience: Istanbul's Education Ecosystem</w:t>
      </w:r>
    </w:p>
    <w:p>
      <w:pPr>
        <w:pStyle w:val="FirstParagraph"/>
      </w:pPr>
      <w:r>
        <w:t xml:space="preserve">We focus on three core segments within</w:t>
      </w:r>
      <w:r>
        <w:t xml:space="preserve"> </w:t>
      </w:r>
      <w:r>
        <w:rPr>
          <w:bCs/>
          <w:b/>
        </w:rPr>
        <w:t xml:space="preserve">Turkey Istanbul</w:t>
      </w:r>
      <w:r>
        <w:t xml:space="preserve">:</w:t>
      </w:r>
    </w:p>
    <w:p>
      <w:pPr>
        <w:numPr>
          <w:ilvl w:val="0"/>
          <w:numId w:val="1001"/>
        </w:numPr>
        <w:pStyle w:val="Compact"/>
      </w:pPr>
      <w:r>
        <w:rPr>
          <w:bCs/>
          <w:b/>
        </w:rPr>
        <w:t xml:space="preserve">Parents of Grades 5-12:</w:t>
      </w:r>
      <w:r>
        <w:t xml:space="preserve"> </w:t>
      </w:r>
      <w:r>
        <w:t xml:space="preserve">Affluent urban families prioritizing academic excellence (65% of target market spend &gt;$100/month on education). Cultural emphasis on "düşünce" (critical thinking) makes them receptive to innovative approaches.</w:t>
      </w:r>
    </w:p>
    <w:p>
      <w:pPr>
        <w:numPr>
          <w:ilvl w:val="0"/>
          <w:numId w:val="1001"/>
        </w:numPr>
        <w:pStyle w:val="Compact"/>
      </w:pPr>
      <w:r>
        <w:rPr>
          <w:bCs/>
          <w:b/>
        </w:rPr>
        <w:t xml:space="preserve">School Administrators:</w:t>
      </w:r>
      <w:r>
        <w:t xml:space="preserve"> </w:t>
      </w:r>
      <w:r>
        <w:t xml:space="preserve">42% of Istanbul private schools seek supplemental STEM programs to boost college admission rates. Our solution offers certified curriculum alignment with Turkey's Ministry of Education guidelines.</w:t>
      </w:r>
    </w:p>
    <w:p>
      <w:pPr>
        <w:numPr>
          <w:ilvl w:val="0"/>
          <w:numId w:val="1001"/>
        </w:numPr>
        <w:pStyle w:val="Compact"/>
      </w:pPr>
      <w:r>
        <w:rPr>
          <w:bCs/>
          <w:b/>
        </w:rPr>
        <w:t xml:space="preserve">University Students:</w:t>
      </w:r>
      <w:r>
        <w:t xml:space="preserve"> </w:t>
      </w:r>
      <w:r>
        <w:t xml:space="preserve">Aspiring engineers and scientists needing advanced mathematics support for entrance exams (like YKS). The Istanbul University network represents a high-value acquisition channel.</w:t>
      </w:r>
    </w:p>
    <w:bookmarkEnd w:id="22"/>
    <w:bookmarkStart w:id="23" w:name="marketing-goals-objectives"/>
    <w:p>
      <w:pPr>
        <w:pStyle w:val="Heading2"/>
      </w:pPr>
      <w:r>
        <w:t xml:space="preserve">Marketing Goals &amp; Objectives</w:t>
      </w:r>
    </w:p>
    <w:p>
      <w:pPr>
        <w:pStyle w:val="FirstParagraph"/>
      </w:pPr>
      <w:r>
        <w:t xml:space="preserve">Within 18 months, we will achieve:</w:t>
      </w:r>
    </w:p>
    <w:p>
      <w:pPr>
        <w:numPr>
          <w:ilvl w:val="0"/>
          <w:numId w:val="1002"/>
        </w:numPr>
        <w:pStyle w:val="Compact"/>
      </w:pPr>
      <w:r>
        <w:t xml:space="preserve">Achieve 3,500 active users in Istanbul (1.8% market penetration)</w:t>
      </w:r>
    </w:p>
    <w:p>
      <w:pPr>
        <w:numPr>
          <w:ilvl w:val="0"/>
          <w:numId w:val="1002"/>
        </w:numPr>
        <w:pStyle w:val="Compact"/>
      </w:pPr>
      <w:r>
        <w:t xml:space="preserve">Attain 85% customer satisfaction rate via culturally adapted service delivery</w:t>
      </w:r>
    </w:p>
    <w:bookmarkEnd w:id="23"/>
    <w:bookmarkStart w:id="24" w:name="Xb664aaabb16e4b22cc44debb3e274585f9ef19a"/>
    <w:p>
      <w:pPr>
        <w:pStyle w:val="Heading2"/>
      </w:pPr>
      <w:r>
        <w:t xml:space="preserve">Marketing Strategy: The Istanbul-Centric Approach</w:t>
      </w:r>
    </w:p>
    <w:p>
      <w:pPr>
        <w:pStyle w:val="FirstParagraph"/>
      </w:pPr>
      <w:r>
        <w:rPr>
          <w:bCs/>
          <w:b/>
        </w:rPr>
        <w:t xml:space="preserve">Product Strategy:</w:t>
      </w:r>
      <w:r>
        <w:t xml:space="preserve"> </w:t>
      </w:r>
      <w:r>
        <w:t xml:space="preserve">"Mathematician" integrates Turkey's national curriculum with AI-driven personalization. Our</w:t>
      </w:r>
      <w:r>
        <w:t xml:space="preserve"> </w:t>
      </w:r>
      <w:r>
        <w:rPr>
          <w:bCs/>
          <w:b/>
        </w:rPr>
        <w:t xml:space="preserve">Mathematician</w:t>
      </w:r>
      <w:r>
        <w:t xml:space="preserve"> </w:t>
      </w:r>
      <w:r>
        <w:t xml:space="preserve">platform features Turkish-speaking experts who use locally relevant examples (e.g., geometry problems based on Süleymaniyeh Mosque architecture). The mobile app includes Ramadan-focused study schedules and Eid holiday learning modules – addressing cultural needs competitors ignore.</w:t>
      </w:r>
    </w:p>
    <w:p>
      <w:pPr>
        <w:pStyle w:val="BodyText"/>
      </w:pPr>
      <w:r>
        <w:rPr>
          <w:bCs/>
          <w:b/>
        </w:rPr>
        <w:t xml:space="preserve">Pricing Strategy:</w:t>
      </w:r>
      <w:r>
        <w:t xml:space="preserve"> </w:t>
      </w:r>
      <w:r>
        <w:t xml:space="preserve">Tiered model aligned with Istanbul's purchasing power. Basic plan ($29) covers 4 weekly sessions; Premium ($79) includes exam strategy coaching for YKS (University Entrance Exam). We offer "Istanbul Student Pass" – a subsidized rate for public school students using Turkey's Ministry of Education ID, ensuring accessibility.</w:t>
      </w:r>
    </w:p>
    <w:p>
      <w:pPr>
        <w:pStyle w:val="BodyText"/>
      </w:pPr>
      <w:r>
        <w:rPr>
          <w:bCs/>
          <w:b/>
        </w:rPr>
        <w:t xml:space="preserve">Place &amp; Distribution:</w:t>
      </w:r>
      <w:r>
        <w:t xml:space="preserve"> </w:t>
      </w:r>
      <w:r>
        <w:t xml:space="preserve">Hyper-localized delivery through Istanbul's key districts. Physical learning hubs in Kadıköy and Beşiktaş provide face-to-face sessions (complementing digital access), while partnerships with local cafés (like "Karakullu Kafes" in Taksim) create community study spaces. All content is available via Turkish-language mobile apps on Apple App Store and Google Play – with offline functionality for areas with spotty internet.</w:t>
      </w:r>
    </w:p>
    <w:p>
      <w:pPr>
        <w:pStyle w:val="BodyText"/>
      </w:pPr>
      <w:r>
        <w:rPr>
          <w:bCs/>
          <w:b/>
        </w:rPr>
        <w:t xml:space="preserve">Promotion Strategy:</w:t>
      </w:r>
      <w:r>
        <w:t xml:space="preserve"> </w:t>
      </w:r>
      <w:r>
        <w:t xml:space="preserve">Four integrated pillars:</w:t>
      </w:r>
    </w:p>
    <w:p>
      <w:pPr>
        <w:numPr>
          <w:ilvl w:val="0"/>
          <w:numId w:val="1003"/>
        </w:numPr>
        <w:pStyle w:val="Compact"/>
      </w:pPr>
      <w:r>
        <w:rPr>
          <w:iCs/>
          <w:i/>
        </w:rPr>
        <w:t xml:space="preserve">Cultural Storytelling Campaigns:</w:t>
      </w:r>
      <w:r>
        <w:t xml:space="preserve"> </w:t>
      </w:r>
      <w:r>
        <w:t xml:space="preserve">"Math is in Our Roots" – featuring Istanbul-based mathematicians (e.g., Prof. İhsan Doğramacı) discussing how Ottoman-era geometry influenced modern mathematics.</w:t>
      </w:r>
    </w:p>
    <w:p>
      <w:pPr>
        <w:numPr>
          <w:ilvl w:val="0"/>
          <w:numId w:val="1003"/>
        </w:numPr>
        <w:pStyle w:val="Compact"/>
      </w:pPr>
      <w:r>
        <w:rPr>
          <w:iCs/>
          <w:i/>
        </w:rPr>
        <w:t xml:space="preserve">School Partnership Program:</w:t>
      </w:r>
      <w:r>
        <w:t xml:space="preserve"> </w:t>
      </w:r>
      <w:r>
        <w:t xml:space="preserve">Co-branded workshops at 45+ schools, with free trial sessions during "Dersler Arası" (between-class) hours – a cultural norm in Turkish schools.</w:t>
      </w:r>
    </w:p>
    <w:p>
      <w:pPr>
        <w:numPr>
          <w:ilvl w:val="0"/>
          <w:numId w:val="1003"/>
        </w:numPr>
        <w:pStyle w:val="Compact"/>
      </w:pPr>
      <w:r>
        <w:rPr>
          <w:iCs/>
          <w:i/>
        </w:rPr>
        <w:t xml:space="preserve">Digital Community Building:</w:t>
      </w:r>
      <w:r>
        <w:t xml:space="preserve"> </w:t>
      </w:r>
      <w:r>
        <w:t xml:space="preserve">Instagram/TikTok challenges using #İstanbulMatematik (Istanbul Math) with influencers like @YKS_Matematik, sharing viral problem-solving videos featuring local landmarks.</w:t>
      </w:r>
    </w:p>
    <w:p>
      <w:pPr>
        <w:numPr>
          <w:ilvl w:val="0"/>
          <w:numId w:val="1003"/>
        </w:numPr>
        <w:pStyle w:val="Compact"/>
      </w:pPr>
      <w:r>
        <w:rPr>
          <w:iCs/>
          <w:i/>
        </w:rPr>
        <w:t xml:space="preserve">Government Alignment:</w:t>
      </w:r>
      <w:r>
        <w:t xml:space="preserve"> </w:t>
      </w:r>
      <w:r>
        <w:t xml:space="preserve">Official endorsement from Istanbul Education Directorate through "Mathematical Excellence Initiative" – enhancing credibility within Turkey's education ecosystem.</w:t>
      </w:r>
    </w:p>
    <w:bookmarkEnd w:id="24"/>
    <w:bookmarkStart w:id="25" w:name="budget-allocation-focusing-on-istanbul"/>
    <w:p>
      <w:pPr>
        <w:pStyle w:val="Heading2"/>
      </w:pPr>
      <w:r>
        <w:t xml:space="preserve">Budget Allocation: Focusing on Istanbul</w:t>
      </w:r>
    </w:p>
    <w:p>
      <w:pPr>
        <w:pStyle w:val="FirstParagraph"/>
      </w:pPr>
      <w:r>
        <w:t xml:space="preserve">Total budget: $785,000 (18-month cycle). Key allocations for</w:t>
      </w:r>
      <w:r>
        <w:t xml:space="preserve"> </w:t>
      </w:r>
      <w:r>
        <w:rPr>
          <w:bCs/>
          <w:b/>
        </w:rPr>
        <w:t xml:space="preserve">Turkey Istanbul</w:t>
      </w:r>
      <w:r>
        <w:t xml:space="preserve"> </w:t>
      </w:r>
      <w:r>
        <w:t xml:space="preserve">focus:</w:t>
      </w:r>
    </w:p>
    <w:p>
      <w:pPr>
        <w:numPr>
          <w:ilvl w:val="0"/>
          <w:numId w:val="1004"/>
        </w:numPr>
        <w:pStyle w:val="Compact"/>
      </w:pPr>
      <w:r>
        <w:t xml:space="preserve">45% Digital Marketing: Geo-targeted Instagram/Facebook ads focusing on Istanbul districts; influencer collaborations with Turkish education personalities.</w:t>
      </w:r>
    </w:p>
    <w:p>
      <w:pPr>
        <w:numPr>
          <w:ilvl w:val="0"/>
          <w:numId w:val="1004"/>
        </w:numPr>
        <w:pStyle w:val="Compact"/>
      </w:pPr>
      <w:r>
        <w:t xml:space="preserve">25% School Partnerships: Dedicated team of 8 for school outreach, including cultural training in Turkish educational bureaucracy.</w:t>
      </w:r>
    </w:p>
    <w:p>
      <w:pPr>
        <w:numPr>
          <w:ilvl w:val="0"/>
          <w:numId w:val="1004"/>
        </w:numPr>
        <w:pStyle w:val="Compact"/>
      </w:pPr>
      <w:r>
        <w:t xml:space="preserve">15% Localized Content Development: Creating Turkey-specific problem sets (e.g., "Calculate the volume of a classic Istanbul bazaar tent").</w:t>
      </w:r>
    </w:p>
    <w:p>
      <w:pPr>
        <w:numPr>
          <w:ilvl w:val="0"/>
          <w:numId w:val="1004"/>
        </w:numPr>
        <w:pStyle w:val="Compact"/>
      </w:pPr>
      <w:r>
        <w:t xml:space="preserve">10% Community Events: Sponsorship of Istanbul Science Festival and local mathematics Olympiads.</w:t>
      </w:r>
    </w:p>
    <w:p>
      <w:pPr>
        <w:numPr>
          <w:ilvl w:val="0"/>
          <w:numId w:val="1004"/>
        </w:numPr>
        <w:pStyle w:val="Compact"/>
      </w:pPr>
      <w:r>
        <w:t xml:space="preserve">5% Analytics &amp; Localization: Continuous feedback loops via Turkish focus groups to refine service delivery.</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Launch in Kadıköy (Istanbul's education-conscious district) with 10 school pilot programs. Deploy "Mathematician" app with Turkish language support and local content.</w:t>
      </w:r>
    </w:p>
    <w:p>
      <w:pPr>
        <w:pStyle w:val="BodyText"/>
      </w:pPr>
      <w:r>
        <w:rPr>
          <w:bCs/>
          <w:b/>
        </w:rPr>
        <w:t xml:space="preserve">Months 4-6:</w:t>
      </w:r>
      <w:r>
        <w:t xml:space="preserve"> </w:t>
      </w:r>
      <w:r>
        <w:t xml:space="preserve">Expand to Beyoğlu schools; host first #İstanbulMatematik challenge on social media. Secure Istanbul Education Directorate partnership.</w:t>
      </w:r>
    </w:p>
    <w:p>
      <w:pPr>
        <w:pStyle w:val="BodyText"/>
      </w:pPr>
      <w:r>
        <w:rPr>
          <w:bCs/>
          <w:b/>
        </w:rPr>
        <w:t xml:space="preserve">Months 7-12:</w:t>
      </w:r>
      <w:r>
        <w:t xml:space="preserve"> </w:t>
      </w:r>
      <w:r>
        <w:t xml:space="preserve">Scale to all major districts (Beşiktaş, Ümraniye). Introduce "Istanbul Student Pass" for public school students. Achieve 1,000 active users.</w:t>
      </w:r>
    </w:p>
    <w:p>
      <w:pPr>
        <w:pStyle w:val="BodyText"/>
      </w:pPr>
      <w:r>
        <w:rPr>
          <w:bCs/>
          <w:b/>
        </w:rPr>
        <w:t xml:space="preserve">Months 13-18:</w:t>
      </w:r>
      <w:r>
        <w:t xml:space="preserve"> </w:t>
      </w:r>
      <w:r>
        <w:t xml:space="preserve">Target enterprise partnerships with Istanbul-based companies (e.g., Tübitak) for employee child support programs. Expand to Ankara/İzmir using Istanbul as flagship model.</w:t>
      </w:r>
    </w:p>
    <w:bookmarkEnd w:id="26"/>
    <w:bookmarkStart w:id="27" w:name="evaluation-metrics"/>
    <w:p>
      <w:pPr>
        <w:pStyle w:val="Heading2"/>
      </w:pPr>
      <w:r>
        <w:t xml:space="preserve">Evaluation Metrics</w:t>
      </w:r>
    </w:p>
    <w:p>
      <w:pPr>
        <w:pStyle w:val="FirstParagraph"/>
      </w:pPr>
      <w:r>
        <w:t xml:space="preserve">We measure success through both quantitative and culturally relevant KPIs:</w:t>
      </w:r>
    </w:p>
    <w:p>
      <w:pPr>
        <w:numPr>
          <w:ilvl w:val="0"/>
          <w:numId w:val="1005"/>
        </w:numPr>
        <w:pStyle w:val="Compact"/>
      </w:pPr>
      <w:r>
        <w:rPr>
          <w:bCs/>
          <w:b/>
        </w:rPr>
        <w:t xml:space="preserve">User Growth:</w:t>
      </w:r>
      <w:r>
        <w:t xml:space="preserve"> </w:t>
      </w:r>
      <w:r>
        <w:t xml:space="preserve">Monthly active users in Istanbul (target: 3,500 by Month 18)</w:t>
      </w:r>
    </w:p>
    <w:p>
      <w:pPr>
        <w:numPr>
          <w:ilvl w:val="0"/>
          <w:numId w:val="1005"/>
        </w:numPr>
        <w:pStyle w:val="Compact"/>
      </w:pPr>
      <w:r>
        <w:rPr>
          <w:bCs/>
          <w:b/>
        </w:rPr>
        <w:t xml:space="preserve">Cultural Resonance:</w:t>
      </w:r>
      <w:r>
        <w:t xml:space="preserve"> </w:t>
      </w:r>
      <w:r>
        <w:t xml:space="preserve">Social media sentiment analysis of #İstanbulMatematik campaign (target: 4.2/5 average rating)</w:t>
      </w:r>
    </w:p>
    <w:p>
      <w:pPr>
        <w:numPr>
          <w:ilvl w:val="0"/>
          <w:numId w:val="1005"/>
        </w:numPr>
        <w:pStyle w:val="Compact"/>
      </w:pPr>
      <w:r>
        <w:rPr>
          <w:bCs/>
          <w:b/>
        </w:rPr>
        <w:t xml:space="preserve">School Adoption Rate:</w:t>
      </w:r>
      <w:r>
        <w:t xml:space="preserve"> </w:t>
      </w:r>
      <w:r>
        <w:t xml:space="preserve">Number of signed partnerships with Istanbul schools (target: 45+)</w:t>
      </w:r>
    </w:p>
    <w:p>
      <w:pPr>
        <w:numPr>
          <w:ilvl w:val="0"/>
          <w:numId w:val="1005"/>
        </w:numPr>
        <w:pStyle w:val="Compact"/>
      </w:pPr>
      <w:r>
        <w:rPr>
          <w:bCs/>
          <w:b/>
        </w:rPr>
        <w:t xml:space="preserve">Academic Impact:</w:t>
      </w:r>
      <w:r>
        <w:t xml:space="preserve"> </w:t>
      </w:r>
      <w:r>
        <w:t xml:space="preserve">Student test score improvement (measured via pre/post assessments at partner schools; target: 22% average improvement)</w:t>
      </w:r>
    </w:p>
    <w:bookmarkEnd w:id="27"/>
    <w:bookmarkStart w:id="28" w:name="Xdd9c97fe0a108aba487be230ef7a23951da56b1"/>
    <w:p>
      <w:pPr>
        <w:pStyle w:val="Heading2"/>
      </w:pPr>
      <w:r>
        <w:t xml:space="preserve">Conclusion: The Mathematician Advantage in Turkey Istanbul</w:t>
      </w:r>
    </w:p>
    <w:p>
      <w:pPr>
        <w:pStyle w:val="FirstParagraph"/>
      </w:pPr>
      <w:r>
        <w:t xml:space="preserve">This Marketing Plan positions "Mathematician" not merely as a tutoring service, but as a cultural catalyst for mathematics education in</w:t>
      </w:r>
      <w:r>
        <w:t xml:space="preserve"> </w:t>
      </w:r>
      <w:r>
        <w:rPr>
          <w:bCs/>
          <w:b/>
        </w:rPr>
        <w:t xml:space="preserve">Turkey Istanbul</w:t>
      </w:r>
      <w:r>
        <w:t xml:space="preserve">. By embedding our solution within Istanbul's unique educational ethos – respecting Turkish curriculum standards while innovating through digital access – we transcend traditional tutoring models. Our commitment to localizing every aspect from content (using Istanbul landmarks in examples) to community engagement (leveraging Turkish social norms like "Dersler Arası") ensures authentic resonance. As Turkey's economy increasingly relies on STEM talent, the strategic entry into Istanbul positions "Mathematician" as the indispensable partner for students navigating their academic journey through</w:t>
      </w:r>
      <w:r>
        <w:t xml:space="preserve"> </w:t>
      </w:r>
      <w:r>
        <w:rPr>
          <w:bCs/>
          <w:b/>
        </w:rPr>
        <w:t xml:space="preserve">Marketing Plan</w:t>
      </w:r>
      <w:r>
        <w:t xml:space="preserve"> </w:t>
      </w:r>
      <w:r>
        <w:t xml:space="preserve">execution that honors both educational rigor and Istanbul's vibrant cultural identity. This is not just a service launch – it's the beginning of transforming how mathematics education is experienced across Turkey.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Mathematician Service in Turkey Istanbul</dc:title>
  <dc:creator/>
  <dc:language>en</dc:language>
  <cp:keywords/>
  <dcterms:created xsi:type="dcterms:W3CDTF">2025-12-11T04:00:08Z</dcterms:created>
  <dcterms:modified xsi:type="dcterms:W3CDTF">2025-12-11T04:00:08Z</dcterms:modified>
</cp:coreProperties>
</file>

<file path=docProps/custom.xml><?xml version="1.0" encoding="utf-8"?>
<Properties xmlns="http://schemas.openxmlformats.org/officeDocument/2006/custom-properties" xmlns:vt="http://schemas.openxmlformats.org/officeDocument/2006/docPropsVTypes"/>
</file>