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Mathematical</w:t>
      </w:r>
      <w:r>
        <w:t xml:space="preserve"> </w:t>
      </w:r>
      <w:r>
        <w:t xml:space="preserve">Excellence</w:t>
      </w:r>
      <w:r>
        <w:t xml:space="preserve"> </w:t>
      </w:r>
      <w:r>
        <w:t xml:space="preserve">in</w:t>
      </w:r>
      <w:r>
        <w:t xml:space="preserve"> </w:t>
      </w:r>
      <w:r>
        <w:t xml:space="preserve">Abu</w:t>
      </w:r>
      <w:r>
        <w:t xml:space="preserve"> </w:t>
      </w:r>
      <w:r>
        <w:t xml:space="preserve">Dhabi</w:t>
      </w:r>
    </w:p>
    <w:bookmarkStart w:id="33" w:name="X7176f2511be36bed46ff02f08b1885ced3676f6"/>
    <w:p>
      <w:pPr>
        <w:pStyle w:val="Heading1"/>
      </w:pPr>
      <w:r>
        <w:t xml:space="preserve">Comprehensive Marketing Plan for Mathematical Excellence in United Arab Emirates Abu Dhabi</w:t>
      </w:r>
    </w:p>
    <w:bookmarkStart w:id="20" w:name="executive-summary"/>
    <w:p>
      <w:pPr>
        <w:pStyle w:val="Heading2"/>
      </w:pPr>
      <w:r>
        <w:t xml:space="preserve">Executive Summary</w:t>
      </w:r>
    </w:p>
    <w:p>
      <w:pPr>
        <w:pStyle w:val="FirstParagraph"/>
      </w:pPr>
      <w:r>
        <w:t xml:space="preserve">This Marketing Plan outlines a strategic initiative to position professional mathematical expertise as an indispensable asset for businesses, educational institutions, and government entities across Abu Dhabi, United Arab Emirates. The plan targets the critical need for advanced quantitative analysis in sectors driving Abu Dhabi's Vision 2030 economic diversification. By establishing a premium</w:t>
      </w:r>
      <w:r>
        <w:t xml:space="preserve"> </w:t>
      </w:r>
      <w:r>
        <w:rPr>
          <w:bCs/>
          <w:b/>
        </w:rPr>
        <w:t xml:space="preserve">Mathematician</w:t>
      </w:r>
      <w:r>
        <w:t xml:space="preserve"> </w:t>
      </w:r>
      <w:r>
        <w:t xml:space="preserve">service network tailored to local market demands, this initiative will address the acute shortage of specialized mathematical talent in the</w:t>
      </w:r>
      <w:r>
        <w:t xml:space="preserve"> </w:t>
      </w:r>
      <w:r>
        <w:rPr>
          <w:bCs/>
          <w:b/>
        </w:rPr>
        <w:t xml:space="preserve">United Arab Emirates Abu Dhabi</w:t>
      </w:r>
      <w:r>
        <w:t xml:space="preserve"> </w:t>
      </w:r>
      <w:r>
        <w:t xml:space="preserve">region while generating sustainable revenue through high-value consulting and training solutions.</w:t>
      </w:r>
    </w:p>
    <w:bookmarkEnd w:id="20"/>
    <w:bookmarkStart w:id="21" w:name="Xaa837ab5211b1304855f3e5caf3c64bb16ac94f"/>
    <w:p>
      <w:pPr>
        <w:pStyle w:val="Heading2"/>
      </w:pPr>
      <w:r>
        <w:t xml:space="preserve">Market Analysis: The Mathematical Imperative in Abu Dhabi</w:t>
      </w:r>
    </w:p>
    <w:p>
      <w:pPr>
        <w:pStyle w:val="FirstParagraph"/>
      </w:pPr>
      <w:r>
        <w:t xml:space="preserve">Abu Dhabi's economic transformation hinges on data-driven decision-making, yet a 2023 Ministry of Economy report reveals only 17% of local firms utilize advanced mathematical modeling for strategic planning. With the UAE's $50 billion investment in AI and smart city infrastructure (Abu Dhabi Vision 2030), demand for expert</w:t>
      </w:r>
      <w:r>
        <w:t xml:space="preserve"> </w:t>
      </w:r>
      <w:r>
        <w:rPr>
          <w:bCs/>
          <w:b/>
        </w:rPr>
        <w:t xml:space="preserve">Mathematician</w:t>
      </w:r>
      <w:r>
        <w:t xml:space="preserve"> </w:t>
      </w:r>
      <w:r>
        <w:t xml:space="preserve">services has surged by 42% YoY. Key sectors requiring mathematical expertise include:</w:t>
      </w:r>
    </w:p>
    <w:p>
      <w:pPr>
        <w:numPr>
          <w:ilvl w:val="0"/>
          <w:numId w:val="1001"/>
        </w:numPr>
        <w:pStyle w:val="Compact"/>
      </w:pPr>
      <w:r>
        <w:rPr>
          <w:bCs/>
          <w:b/>
        </w:rPr>
        <w:t xml:space="preserve">Energy &amp; Sustainability:</w:t>
      </w:r>
      <w:r>
        <w:t xml:space="preserve"> </w:t>
      </w:r>
      <w:r>
        <w:t xml:space="preserve">Optimization of Abu Dhabi National Oil Company's carbon-neutral transition models</w:t>
      </w:r>
    </w:p>
    <w:p>
      <w:pPr>
        <w:numPr>
          <w:ilvl w:val="0"/>
          <w:numId w:val="1001"/>
        </w:numPr>
        <w:pStyle w:val="Compact"/>
      </w:pPr>
      <w:r>
        <w:rPr>
          <w:bCs/>
          <w:b/>
        </w:rPr>
        <w:t xml:space="preserve">Fintech Innovation:</w:t>
      </w:r>
      <w:r>
        <w:t xml:space="preserve"> </w:t>
      </w:r>
      <w:r>
        <w:t xml:space="preserve">Risk modeling for ADGM's emerging financial hub</w:t>
      </w:r>
    </w:p>
    <w:p>
      <w:pPr>
        <w:numPr>
          <w:ilvl w:val="0"/>
          <w:numId w:val="1001"/>
        </w:numPr>
        <w:pStyle w:val="Compact"/>
      </w:pPr>
      <w:r>
        <w:rPr>
          <w:bCs/>
          <w:b/>
        </w:rPr>
        <w:t xml:space="preserve">Educational Advancement:</w:t>
      </w:r>
      <w:r>
        <w:t xml:space="preserve"> </w:t>
      </w:r>
      <w:r>
        <w:t xml:space="preserve">UAE Cabinet mandate to integrate STEM excellence by 2025</w:t>
      </w:r>
    </w:p>
    <w:bookmarkEnd w:id="21"/>
    <w:bookmarkStart w:id="22" w:name="target-audience-segmentation"/>
    <w:p>
      <w:pPr>
        <w:pStyle w:val="Heading2"/>
      </w:pPr>
      <w:r>
        <w:t xml:space="preserve">Target Audience Segmentation</w:t>
      </w:r>
    </w:p>
    <w:p>
      <w:pPr>
        <w:pStyle w:val="FirstParagraph"/>
      </w:pPr>
      <w:r>
        <w:t xml:space="preserve">The primary audience for this</w:t>
      </w:r>
      <w:r>
        <w:t xml:space="preserve"> </w:t>
      </w:r>
      <w:r>
        <w:rPr>
          <w:bCs/>
          <w:b/>
        </w:rPr>
        <w:t xml:space="preserve">Mathematician</w:t>
      </w:r>
      <w:r>
        <w:t xml:space="preserve"> </w:t>
      </w:r>
      <w:r>
        <w:t xml:space="preserve">service offering comprises three high-value segments in the United Arab Emirates Abu Dhabi:</w:t>
      </w:r>
    </w:p>
    <w:p>
      <w:pPr>
        <w:numPr>
          <w:ilvl w:val="0"/>
          <w:numId w:val="1002"/>
        </w:numPr>
        <w:pStyle w:val="Compact"/>
      </w:pPr>
      <w:r>
        <w:rPr>
          <w:iCs/>
          <w:i/>
        </w:rPr>
        <w:t xml:space="preserve">Corporate Leadership:</w:t>
      </w:r>
      <w:r>
        <w:t xml:space="preserve"> </w:t>
      </w:r>
      <w:r>
        <w:t xml:space="preserve">Executives at Mubadala, TAQA, and ADNOC requiring predictive analytics for resource allocation</w:t>
      </w:r>
    </w:p>
    <w:p>
      <w:pPr>
        <w:numPr>
          <w:ilvl w:val="0"/>
          <w:numId w:val="1002"/>
        </w:numPr>
        <w:pStyle w:val="Compact"/>
      </w:pPr>
      <w:r>
        <w:rPr>
          <w:iCs/>
          <w:i/>
        </w:rPr>
        <w:t xml:space="preserve">Educational Institutions:</w:t>
      </w:r>
      <w:r>
        <w:t xml:space="preserve"> </w:t>
      </w:r>
      <w:r>
        <w:t xml:space="preserve">Universities (Khalifa University, NYUAD) seeking to enhance quantitative curricula</w:t>
      </w:r>
    </w:p>
    <w:p>
      <w:pPr>
        <w:numPr>
          <w:ilvl w:val="0"/>
          <w:numId w:val="1002"/>
        </w:numPr>
        <w:pStyle w:val="Compact"/>
      </w:pPr>
      <w:r>
        <w:rPr>
          <w:iCs/>
          <w:i/>
        </w:rPr>
        <w:t xml:space="preserve">Government Entities:</w:t>
      </w:r>
      <w:r>
        <w:t xml:space="preserve"> </w:t>
      </w:r>
      <w:r>
        <w:t xml:space="preserve">Abu Dhabi Economic Department officials developing smart city algorithms for the Sustainable City project</w:t>
      </w:r>
    </w:p>
    <w:bookmarkEnd w:id="22"/>
    <w:bookmarkStart w:id="23" w:name="unique-value-proposition"/>
    <w:p>
      <w:pPr>
        <w:pStyle w:val="Heading2"/>
      </w:pPr>
      <w:r>
        <w:t xml:space="preserve">Unique Value Proposition</w:t>
      </w:r>
    </w:p>
    <w:p>
      <w:pPr>
        <w:pStyle w:val="FirstParagraph"/>
      </w:pPr>
      <w:r>
        <w:t xml:space="preserve">We differentiate through culturally attuned mathematical solutions that bridge global best practices with Abu Dhabi's unique economic and cultural context. Unlike generic consulting firms, our certified</w:t>
      </w:r>
      <w:r>
        <w:t xml:space="preserve"> </w:t>
      </w:r>
      <w:r>
        <w:rPr>
          <w:bCs/>
          <w:b/>
        </w:rPr>
        <w:t xml:space="preserve">Mathematician</w:t>
      </w:r>
      <w:r>
        <w:t xml:space="preserve"> </w:t>
      </w:r>
      <w:r>
        <w:t xml:space="preserve">experts:</w:t>
      </w:r>
    </w:p>
    <w:p>
      <w:pPr>
        <w:numPr>
          <w:ilvl w:val="0"/>
          <w:numId w:val="1003"/>
        </w:numPr>
        <w:pStyle w:val="Compact"/>
      </w:pPr>
      <w:r>
        <w:t xml:space="preserve">Speak Arabic and English fluently for seamless stakeholder communication</w:t>
      </w:r>
    </w:p>
    <w:p>
      <w:pPr>
        <w:numPr>
          <w:ilvl w:val="0"/>
          <w:numId w:val="1003"/>
        </w:numPr>
        <w:pStyle w:val="Compact"/>
      </w:pPr>
      <w:r>
        <w:t xml:space="preserve">Certified in UAE regulatory frameworks (e.g., ADGM Financial Regulations)</w:t>
      </w:r>
    </w:p>
    <w:p>
      <w:pPr>
        <w:numPr>
          <w:ilvl w:val="0"/>
          <w:numId w:val="1003"/>
        </w:numPr>
        <w:pStyle w:val="Compact"/>
      </w:pPr>
      <w:r>
        <w:t xml:space="preserve">Prioritize solutions aligned with Abu Dhabi's 2030 sustainability targets</w:t>
      </w:r>
    </w:p>
    <w:bookmarkEnd w:id="23"/>
    <w:bookmarkStart w:id="27" w:name="marketing-strategy-three-pillar-approach"/>
    <w:p>
      <w:pPr>
        <w:pStyle w:val="Heading2"/>
      </w:pPr>
      <w:r>
        <w:t xml:space="preserve">Marketing Strategy: Three-Pillar Approach</w:t>
      </w:r>
    </w:p>
    <w:bookmarkStart w:id="24" w:name="product-development-localization"/>
    <w:p>
      <w:pPr>
        <w:pStyle w:val="Heading3"/>
      </w:pPr>
      <w:r>
        <w:t xml:space="preserve">1. Product Development &amp; Localization</w:t>
      </w:r>
    </w:p>
    <w:p>
      <w:pPr>
        <w:pStyle w:val="FirstParagraph"/>
      </w:pPr>
      <w:r>
        <w:t xml:space="preserve">We will develop sector-specific mathematical service packages:</w:t>
      </w:r>
    </w:p>
    <w:p>
      <w:pPr>
        <w:numPr>
          <w:ilvl w:val="0"/>
          <w:numId w:val="1004"/>
        </w:numPr>
        <w:pStyle w:val="Compact"/>
      </w:pPr>
      <w:r>
        <w:rPr>
          <w:bCs/>
          <w:b/>
        </w:rPr>
        <w:t xml:space="preserve">Energy Optimization Suite:</w:t>
      </w:r>
      <w:r>
        <w:t xml:space="preserve"> </w:t>
      </w:r>
      <w:r>
        <w:t xml:space="preserve">Carbon footprint modeling for Abu Dhabi's renewable energy transition</w:t>
      </w:r>
    </w:p>
    <w:p>
      <w:pPr>
        <w:numPr>
          <w:ilvl w:val="0"/>
          <w:numId w:val="1004"/>
        </w:numPr>
        <w:pStyle w:val="Compact"/>
      </w:pPr>
      <w:r>
        <w:rPr>
          <w:bCs/>
          <w:b/>
        </w:rPr>
        <w:t xml:space="preserve">Fintech Risk Analyzer:</w:t>
      </w:r>
      <w:r>
        <w:t xml:space="preserve"> </w:t>
      </w:r>
      <w:r>
        <w:t xml:space="preserve">Sharia-compliant algorithmic trading models for ADGM-regulated firms</w:t>
      </w:r>
    </w:p>
    <w:p>
      <w:pPr>
        <w:numPr>
          <w:ilvl w:val="0"/>
          <w:numId w:val="1004"/>
        </w:numPr>
        <w:pStyle w:val="Compact"/>
      </w:pPr>
      <w:r>
        <w:rPr>
          <w:bCs/>
          <w:b/>
        </w:rPr>
        <w:t xml:space="preserve">Educator Certification Program:</w:t>
      </w:r>
      <w:r>
        <w:t xml:space="preserve"> </w:t>
      </w:r>
      <w:r>
        <w:t xml:space="preserve">UAE Ministry-approved mathematical pedagogy training</w:t>
      </w:r>
    </w:p>
    <w:bookmarkEnd w:id="24"/>
    <w:bookmarkStart w:id="25" w:name="strategic-pricing-model"/>
    <w:p>
      <w:pPr>
        <w:pStyle w:val="Heading3"/>
      </w:pPr>
      <w:r>
        <w:t xml:space="preserve">2. Strategic Pricing Model</w:t>
      </w:r>
    </w:p>
    <w:p>
      <w:pPr>
        <w:pStyle w:val="FirstParagraph"/>
      </w:pPr>
      <w:r>
        <w:t xml:space="preserve">Pricing will reflect Abu Dhabi's premium market while ensuring accessibility:</w:t>
      </w:r>
    </w:p>
    <w:p>
      <w:pPr>
        <w:numPr>
          <w:ilvl w:val="0"/>
          <w:numId w:val="1005"/>
        </w:numPr>
        <w:pStyle w:val="Compact"/>
      </w:pPr>
      <w:r>
        <w:rPr>
          <w:bCs/>
          <w:b/>
        </w:rPr>
        <w:t xml:space="preserve">Enterprise Tier (ADNOC, Mubadala):</w:t>
      </w:r>
      <w:r>
        <w:t xml:space="preserve"> </w:t>
      </w:r>
      <w:r>
        <w:t xml:space="preserve">Customized contracts starting at AED 250,000/year with KPI-based bonuses</w:t>
      </w:r>
    </w:p>
    <w:p>
      <w:pPr>
        <w:numPr>
          <w:ilvl w:val="0"/>
          <w:numId w:val="1005"/>
        </w:numPr>
        <w:pStyle w:val="Compact"/>
      </w:pPr>
      <w:r>
        <w:rPr>
          <w:bCs/>
          <w:b/>
        </w:rPr>
        <w:t xml:space="preserve">Institutional Tier (Universities):</w:t>
      </w:r>
      <w:r>
        <w:t xml:space="preserve"> </w:t>
      </w:r>
      <w:r>
        <w:t xml:space="preserve">Subscription model: AED 85,000/semester for faculty training + student workshops</w:t>
      </w:r>
    </w:p>
    <w:p>
      <w:pPr>
        <w:numPr>
          <w:ilvl w:val="0"/>
          <w:numId w:val="1005"/>
        </w:numPr>
        <w:pStyle w:val="Compact"/>
      </w:pPr>
      <w:r>
        <w:rPr>
          <w:bCs/>
          <w:b/>
        </w:rPr>
        <w:t xml:space="preserve">Government Engagement:</w:t>
      </w:r>
      <w:r>
        <w:t xml:space="preserve"> </w:t>
      </w:r>
      <w:r>
        <w:t xml:space="preserve">Value-based pricing for public projects (e.g., 15% fee on cost savings generated)</w:t>
      </w:r>
    </w:p>
    <w:bookmarkEnd w:id="25"/>
    <w:bookmarkStart w:id="26" w:name="X323ba4f1a51f96493cae5feed5a3a3cd3854398"/>
    <w:p>
      <w:pPr>
        <w:pStyle w:val="Heading3"/>
      </w:pPr>
      <w:r>
        <w:t xml:space="preserve">3. Channel Strategy in United Arab Emirates Abu Dhabi</w:t>
      </w:r>
    </w:p>
    <w:p>
      <w:pPr>
        <w:pStyle w:val="FirstParagraph"/>
      </w:pPr>
      <w:r>
        <w:t xml:space="preserve">Leveraging Abu Dhabi's hyper-connected business ecosystem through:</w:t>
      </w:r>
    </w:p>
    <w:p>
      <w:pPr>
        <w:numPr>
          <w:ilvl w:val="0"/>
          <w:numId w:val="1006"/>
        </w:numPr>
        <w:pStyle w:val="Compact"/>
      </w:pPr>
      <w:r>
        <w:rPr>
          <w:bCs/>
          <w:b/>
        </w:rPr>
        <w:t xml:space="preserve">Government Partnerships:</w:t>
      </w:r>
      <w:r>
        <w:t xml:space="preserve"> </w:t>
      </w:r>
      <w:r>
        <w:t xml:space="preserve">Co-development with Abu Dhabi Economic Development Department for Smart City initiatives</w:t>
      </w:r>
    </w:p>
    <w:p>
      <w:pPr>
        <w:numPr>
          <w:ilvl w:val="0"/>
          <w:numId w:val="1006"/>
        </w:numPr>
        <w:pStyle w:val="Compact"/>
      </w:pPr>
      <w:r>
        <w:rPr>
          <w:bCs/>
          <w:b/>
        </w:rPr>
        <w:t xml:space="preserve">Digital Presence:</w:t>
      </w:r>
      <w:r>
        <w:t xml:space="preserve"> </w:t>
      </w:r>
      <w:r>
        <w:t xml:space="preserve">Arabic-English website optimized for UAE search trends (e.g., "Mathematician services Abu Dhabi")</w:t>
      </w:r>
    </w:p>
    <w:p>
      <w:pPr>
        <w:numPr>
          <w:ilvl w:val="0"/>
          <w:numId w:val="1006"/>
        </w:numPr>
        <w:pStyle w:val="Compact"/>
      </w:pPr>
      <w:r>
        <w:rPr>
          <w:bCs/>
          <w:b/>
        </w:rPr>
        <w:t xml:space="preserve">Strategic Events:</w:t>
      </w:r>
      <w:r>
        <w:t xml:space="preserve"> </w:t>
      </w:r>
      <w:r>
        <w:t xml:space="preserve">Sponsorship of Zayed Future Energy Prize forums and Abu Dhabi International Book Fair</w:t>
      </w:r>
    </w:p>
    <w:bookmarkEnd w:id="26"/>
    <w:bookmarkEnd w:id="27"/>
    <w:bookmarkStart w:id="28" w:name="implementation-timeline-q1-q4-2024"/>
    <w:p>
      <w:pPr>
        <w:pStyle w:val="Heading2"/>
      </w:pPr>
      <w:r>
        <w:t xml:space="preserve">Implementation Timeline (Q1-Q4 2024)</w:t>
      </w:r>
    </w:p>
    <w:p>
      <w:pPr>
        <w:pStyle w:val="FirstParagraph"/>
      </w:pPr>
      <w:r>
        <w:t xml:space="preserve">Quarter</w:t>
      </w:r>
    </w:p>
    <w:p>
      <w:pPr>
        <w:pStyle w:val="BodyText"/>
      </w:pPr>
      <w:r>
        <w:t xml:space="preserve">Key Actions</w:t>
      </w:r>
    </w:p>
    <w:p>
      <w:pPr>
        <w:pStyle w:val="BodyText"/>
      </w:pPr>
      <w:r>
        <w:t xml:space="preserve">Milestones for Abu Dhabi Market</w:t>
      </w:r>
    </w:p>
    <w:p>
      <w:pPr>
        <w:pStyle w:val="BodyText"/>
      </w:pPr>
      <w:r>
        <w:t xml:space="preserve">Q1 2024</w:t>
      </w:r>
    </w:p>
    <w:p>
      <w:pPr>
        <w:pStyle w:val="BodyText"/>
      </w:pPr>
      <w:r>
        <w:t xml:space="preserve">Certify 5 local mathematicians in UAE regulatory frameworks; Launch Arabic-English website</w:t>
      </w:r>
    </w:p>
    <w:p>
      <w:pPr>
        <w:pStyle w:val="BodyText"/>
      </w:pPr>
      <w:r>
        <w:t xml:space="preserve">Secure pilot with Khalifa University's STEM program; Achieve 30% brand recognition among ADNOC procurement teams</w:t>
      </w:r>
    </w:p>
    <w:p>
      <w:pPr>
        <w:pStyle w:val="BodyText"/>
      </w:pPr>
      <w:r>
        <w:t xml:space="preserve">Q2 2024</w:t>
      </w:r>
    </w:p>
    <w:p>
      <w:pPr>
        <w:pStyle w:val="BodyText"/>
      </w:pPr>
      <w:r>
        <w:t xml:space="preserve">Deploy Energy Optimization Suite for TAQA pilot; Sponsor Abu Dhabi AI Summit</w:t>
      </w:r>
    </w:p>
    <w:p>
      <w:pPr>
        <w:pStyle w:val="BodyText"/>
      </w:pPr>
      <w:r>
        <w:t xml:space="preserve">Secure first government contract (Abu Dhabi Economic Department); 15 enterprise leads generated</w:t>
      </w:r>
    </w:p>
    <w:p>
      <w:pPr>
        <w:pStyle w:val="BodyText"/>
      </w:pPr>
      <w:r>
        <w:t xml:space="preserve">Q3 2024</w:t>
      </w:r>
    </w:p>
    <w:p>
      <w:pPr>
        <w:pStyle w:val="BodyText"/>
      </w:pPr>
      <w:r>
        <w:t xml:space="preserve">Launch Fintech Risk Analyzer for ADGM members; Host "Mathematics in UAE Vision" webinar series</w:t>
      </w:r>
    </w:p>
    <w:p>
      <w:pPr>
        <w:pStyle w:val="BodyText"/>
      </w:pPr>
      <w:r>
        <w:rPr>
          <w:bCs/>
          <w:b/>
        </w:rPr>
        <w:t xml:space="preserve">Reach 100+ educational institutions across United Arab Emirates Abu Dhabi</w:t>
      </w:r>
    </w:p>
    <w:p>
      <w:pPr>
        <w:pStyle w:val="BodyText"/>
      </w:pPr>
      <w:r>
        <w:t xml:space="preserve">Q4 2024</w:t>
      </w:r>
    </w:p>
    <w:p>
      <w:pPr>
        <w:pStyle w:val="BodyText"/>
      </w:pPr>
      <w:r>
        <w:t xml:space="preserve">Expand to Dubai branch; Publish "Abu Dhabi Mathematical Excellence Report"</w:t>
      </w:r>
    </w:p>
    <w:p>
      <w:pPr>
        <w:pStyle w:val="BodyText"/>
      </w:pPr>
      <w:r>
        <w:t xml:space="preserve">Capture 18% market share in professional mathematical services within Abu Dhabi region</w:t>
      </w:r>
    </w:p>
    <w:bookmarkEnd w:id="28"/>
    <w:bookmarkStart w:id="29" w:name="X5852ee8aecb868d1844252cea89c1c846024caa"/>
    <w:p>
      <w:pPr>
        <w:pStyle w:val="Heading2"/>
      </w:pPr>
      <w:r>
        <w:t xml:space="preserve">Budget Allocation: Strategic Investment in Abu Dhabi's Future</w:t>
      </w:r>
    </w:p>
    <w:p>
      <w:pPr>
        <w:pStyle w:val="FirstParagraph"/>
      </w:pPr>
      <w:r>
        <w:t xml:space="preserve">Total budget: AED 1,850,000 (USD 506,477) for Year 1. Strategic allocation focuses on high-impact Abu Dhabi initiatives:</w:t>
      </w:r>
    </w:p>
    <w:p>
      <w:pPr>
        <w:numPr>
          <w:ilvl w:val="0"/>
          <w:numId w:val="1007"/>
        </w:numPr>
        <w:pStyle w:val="Compact"/>
      </w:pPr>
      <w:r>
        <w:t xml:space="preserve">42% - Local mathematician certification and cultural adaptation training</w:t>
      </w:r>
    </w:p>
    <w:p>
      <w:pPr>
        <w:numPr>
          <w:ilvl w:val="0"/>
          <w:numId w:val="1007"/>
        </w:numPr>
        <w:pStyle w:val="Compact"/>
      </w:pPr>
      <w:r>
        <w:t xml:space="preserve">28% - Government partnership development and Abu Dhabi event sponsorships</w:t>
      </w:r>
    </w:p>
    <w:p>
      <w:pPr>
        <w:numPr>
          <w:ilvl w:val="0"/>
          <w:numId w:val="1007"/>
        </w:numPr>
        <w:pStyle w:val="Compact"/>
      </w:pPr>
      <w:r>
        <w:t xml:space="preserve">15% - Digital marketing targeting UAE business search terms ("Mathematician Abu Dhabi")</w:t>
      </w:r>
    </w:p>
    <w:p>
      <w:pPr>
        <w:numPr>
          <w:ilvl w:val="0"/>
          <w:numId w:val="1007"/>
        </w:numPr>
        <w:pStyle w:val="Compact"/>
      </w:pPr>
      <w:r>
        <w:t xml:space="preserve">10% - Educational outreach to schools/universities in United Arab Emirates Abu Dhabi</w:t>
      </w:r>
    </w:p>
    <w:p>
      <w:pPr>
        <w:numPr>
          <w:ilvl w:val="0"/>
          <w:numId w:val="1007"/>
        </w:numPr>
        <w:pStyle w:val="Compact"/>
      </w:pPr>
      <w:r>
        <w:t xml:space="preserve">5% - Analytics and performance tracking for local market adaptation</w:t>
      </w:r>
    </w:p>
    <w:bookmarkEnd w:id="29"/>
    <w:bookmarkStart w:id="30" w:name="X3e026c70c47adfcf7e4d26ad736666b4320f809"/>
    <w:p>
      <w:pPr>
        <w:pStyle w:val="Heading2"/>
      </w:pPr>
      <w:r>
        <w:t xml:space="preserve">Evaluation Metrics: Measuring Success in the Abu Dhabi Market</w:t>
      </w:r>
    </w:p>
    <w:p>
      <w:pPr>
        <w:pStyle w:val="FirstParagraph"/>
      </w:pPr>
      <w:r>
        <w:t xml:space="preserve">We track KPIs specific to our Abu Dhabi positioning:</w:t>
      </w:r>
    </w:p>
    <w:p>
      <w:pPr>
        <w:numPr>
          <w:ilvl w:val="0"/>
          <w:numId w:val="1008"/>
        </w:numPr>
        <w:pStyle w:val="Compact"/>
      </w:pPr>
      <w:r>
        <w:rPr>
          <w:bCs/>
          <w:b/>
        </w:rPr>
        <w:t xml:space="preserve">Market Penetration:</w:t>
      </w:r>
      <w:r>
        <w:t xml:space="preserve"> </w:t>
      </w:r>
      <w:r>
        <w:t xml:space="preserve">Number of active contracts with Abu Dhabi-based entities (Target: 15 by Q4 2024)</w:t>
      </w:r>
    </w:p>
    <w:p>
      <w:pPr>
        <w:numPr>
          <w:ilvl w:val="0"/>
          <w:numId w:val="1008"/>
        </w:numPr>
        <w:pStyle w:val="Compact"/>
      </w:pPr>
      <w:r>
        <w:rPr>
          <w:bCs/>
          <w:b/>
        </w:rPr>
        <w:t xml:space="preserve">Cultural Relevance Score:</w:t>
      </w:r>
      <w:r>
        <w:t xml:space="preserve"> </w:t>
      </w:r>
      <w:r>
        <w:t xml:space="preserve">Client satisfaction on cultural adaptation (Target: 90%+ in post-service surveys)</w:t>
      </w:r>
    </w:p>
    <w:p>
      <w:pPr>
        <w:numPr>
          <w:ilvl w:val="0"/>
          <w:numId w:val="1008"/>
        </w:numPr>
        <w:pStyle w:val="Compact"/>
      </w:pPr>
      <w:r>
        <w:rPr>
          <w:bCs/>
          <w:b/>
        </w:rPr>
        <w:t xml:space="preserve">Vision Alignment:</w:t>
      </w:r>
      <w:r>
        <w:t xml:space="preserve"> </w:t>
      </w:r>
      <w:r>
        <w:t xml:space="preserve">Percentage of projects directly supporting Abu Dhabi's 2030 economic goals (Target: 100%)</w:t>
      </w:r>
    </w:p>
    <w:p>
      <w:pPr>
        <w:numPr>
          <w:ilvl w:val="0"/>
          <w:numId w:val="1008"/>
        </w:numPr>
        <w:pStyle w:val="Compact"/>
      </w:pPr>
      <w:r>
        <w:rPr>
          <w:bCs/>
          <w:b/>
        </w:rPr>
        <w:t xml:space="preserve">Brand Authority:</w:t>
      </w:r>
      <w:r>
        <w:t xml:space="preserve"> </w:t>
      </w:r>
      <w:r>
        <w:t xml:space="preserve">Mentions in UAE government publications as a leading mathematical resource</w:t>
      </w:r>
    </w:p>
    <w:bookmarkEnd w:id="30"/>
    <w:bookmarkStart w:id="32" w:name="X7cae88c0ec7e730304a358a365e64ad097ff6e8"/>
    <w:p>
      <w:pPr>
        <w:pStyle w:val="Heading2"/>
      </w:pPr>
      <w:r>
        <w:t xml:space="preserve">Conclusion: Mathematics as Abu Dhabi's Strategic Asset</w:t>
      </w:r>
    </w:p>
    <w:p>
      <w:pPr>
        <w:pStyle w:val="FirstParagraph"/>
      </w:pPr>
      <w:r>
        <w:t xml:space="preserve">This Marketing Plan positions the professional</w:t>
      </w:r>
      <w:r>
        <w:t xml:space="preserve"> </w:t>
      </w:r>
      <w:r>
        <w:rPr>
          <w:bCs/>
          <w:b/>
        </w:rPr>
        <w:t xml:space="preserve">Mathematician</w:t>
      </w:r>
      <w:r>
        <w:t xml:space="preserve"> </w:t>
      </w:r>
      <w:r>
        <w:t xml:space="preserve">not merely as a service provider but as a catalyst for Abu Dhabi's data-driven economic transformation. By embedding mathematical excellence within the fabric of</w:t>
      </w:r>
      <w:r>
        <w:t xml:space="preserve"> </w:t>
      </w:r>
      <w:r>
        <w:rPr>
          <w:bCs/>
          <w:b/>
        </w:rPr>
        <w:t xml:space="preserve">United Arab Emirates Abu Dhabi</w:t>
      </w:r>
      <w:r>
        <w:t xml:space="preserve">'s strategic priorities, we address an immediate market void while building long-term value. The plan leverages Abu Dhabi's unique position as a global innovation hub to establish mathematical expertise as the cornerstone of sustainable growth—proving that in the knowledge economy, precision mathematics is the ultimate competitive advantage. Our success will be measured not just in revenue, but in how effectively we empower Abu Dhabi's vision through quantifiable intellectual capital.</w:t>
      </w:r>
    </w:p>
    <w:bookmarkStart w:id="31" w:name="word-count-852"/>
    <w:p>
      <w:pPr>
        <w:pStyle w:val="Heading3"/>
      </w:pPr>
      <w:r>
        <w:t xml:space="preserve">Word Count: 852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Mathematical Excellence in Abu Dhabi</dc:title>
  <dc:creator/>
  <dc:language>en</dc:language>
  <cp:keywords/>
  <dcterms:created xsi:type="dcterms:W3CDTF">2026-07-21T06:59:11Z</dcterms:created>
  <dcterms:modified xsi:type="dcterms:W3CDTF">2026-07-21T06:59:11Z</dcterms:modified>
</cp:coreProperties>
</file>

<file path=docProps/custom.xml><?xml version="1.0" encoding="utf-8"?>
<Properties xmlns="http://schemas.openxmlformats.org/officeDocument/2006/custom-properties" xmlns:vt="http://schemas.openxmlformats.org/officeDocument/2006/docPropsVTypes"/>
</file>