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Services</w:t>
      </w:r>
      <w:r>
        <w:t xml:space="preserve"> </w:t>
      </w:r>
      <w:r>
        <w:t xml:space="preserve">for</w:t>
      </w:r>
      <w:r>
        <w:t xml:space="preserve"> </w:t>
      </w:r>
      <w:r>
        <w:t xml:space="preserve">New</w:t>
      </w:r>
      <w:r>
        <w:t xml:space="preserve"> </w:t>
      </w:r>
      <w:r>
        <w:t xml:space="preserve">York</w:t>
      </w:r>
      <w:r>
        <w:t xml:space="preserve"> </w:t>
      </w:r>
      <w:r>
        <w:t xml:space="preserve">City</w:t>
      </w:r>
    </w:p>
    <w:bookmarkStart w:id="36" w:name="X1b2a74c07d6a5c758e0bef010f694a79b0ffdfc"/>
    <w:p>
      <w:pPr>
        <w:pStyle w:val="Heading1"/>
      </w:pPr>
      <w:r>
        <w:t xml:space="preserve">Strategic Marketing Plan: Elevating the Mathematician Profile in United States New York City</w:t>
      </w:r>
    </w:p>
    <w:bookmarkStart w:id="20" w:name="executive-summary"/>
    <w:p>
      <w:pPr>
        <w:pStyle w:val="Heading2"/>
      </w:pPr>
      <w:r>
        <w:t xml:space="preserve">Executive Summary</w:t>
      </w:r>
    </w:p>
    <w:p>
      <w:pPr>
        <w:pStyle w:val="FirstParagraph"/>
      </w:pPr>
      <w:r>
        <w:t xml:space="preserve">This comprehensive marketing plan positions "Mathematician" as a critical strategic asset for businesses and institutions across New York City. The initiative targets enterprises in finance, technology, healthcare, and education sectors within the United States' most dynamic urban economy. By leveraging NYC's unique ecosystem of innovation hubs, educational institutions, and data-driven industries, this plan establishes mathematicians as indispensable partners for solving complex challenges. We project a 35% increase in demand for specialized mathematical services within New York City over the next 18 months through targeted positioning and strategic community engagement.</w:t>
      </w:r>
    </w:p>
    <w:bookmarkEnd w:id="20"/>
    <w:bookmarkStart w:id="22" w:name="Xd42afcd46c422083568a68f1c13dc020d20f8ad"/>
    <w:p>
      <w:pPr>
        <w:pStyle w:val="Heading2"/>
      </w:pPr>
      <w:r>
        <w:t xml:space="preserve">Market Analysis: The NYC Mathematician Opportunity</w:t>
      </w:r>
    </w:p>
    <w:p>
      <w:pPr>
        <w:pStyle w:val="FirstParagraph"/>
      </w:pPr>
      <w:r>
        <w:t xml:space="preserve">New York City represents the epicenter of global innovation where mathematical expertise drives $1.3 trillion in annual economic output (NYC Economic Development Corporation, 2023). Despite this, a critical gap exists between mathematical talent and business application. Only 18% of NYC-based companies actively utilize mathematicians for strategic decision-making (NYU Stern Study, 2024), while demand for quantitative skills has grown by 47% since 2019. This plan addresses the specific needs of NYC's unique landscape: its hyper-competitive environment requires mathematical precision in real-time operations, from algorithmic trading on Wall Street to optimizing public transit networks across five boroughs.</w:t>
      </w:r>
    </w:p>
    <w:bookmarkStart w:id="21" w:name="competitive-landscape"/>
    <w:p>
      <w:pPr>
        <w:pStyle w:val="Heading3"/>
      </w:pPr>
      <w:r>
        <w:t xml:space="preserve">Competitive Landscape</w:t>
      </w:r>
    </w:p>
    <w:p>
      <w:pPr>
        <w:pStyle w:val="FirstParagraph"/>
      </w:pPr>
      <w:r>
        <w:t xml:space="preserve">Current competitors focus solely on academic credentials or generic data science services. This plan differentiates by positioning mathematicians as strategic advisors—embedding them within NYC business operations rather than treating them as technical support. Unlike national firms with one-size-fits-all approaches, our strategy leverages local knowledge of NYC's regulatory environment, cultural nuances, and hyperlocal challenges (e.g., optimizing delivery routes in Manhattan congestion zones).</w:t>
      </w:r>
    </w:p>
    <w:bookmarkEnd w:id="21"/>
    <w:bookmarkEnd w:id="22"/>
    <w:bookmarkStart w:id="23" w:name="target-audience"/>
    <w:p>
      <w:pPr>
        <w:pStyle w:val="Heading2"/>
      </w:pPr>
      <w:r>
        <w:t xml:space="preserve">Target Audience</w:t>
      </w:r>
    </w:p>
    <w:p>
      <w:pPr>
        <w:numPr>
          <w:ilvl w:val="0"/>
          <w:numId w:val="1001"/>
        </w:numPr>
        <w:pStyle w:val="Compact"/>
      </w:pPr>
      <w:r>
        <w:rPr>
          <w:bCs/>
          <w:b/>
        </w:rPr>
        <w:t xml:space="preserve">Financial Institutions:</w:t>
      </w:r>
      <w:r>
        <w:t xml:space="preserve"> </w:t>
      </w:r>
      <w:r>
        <w:t xml:space="preserve">Wall Street firms requiring advanced risk modeling for the $7.1 trillion NYC derivatives market.</w:t>
      </w:r>
    </w:p>
    <w:p>
      <w:pPr>
        <w:numPr>
          <w:ilvl w:val="0"/>
          <w:numId w:val="1001"/>
        </w:numPr>
        <w:pStyle w:val="Compact"/>
      </w:pPr>
      <w:r>
        <w:rPr>
          <w:bCs/>
          <w:b/>
        </w:rPr>
        <w:t xml:space="preserve">Tech Startups:</w:t>
      </w:r>
      <w:r>
        <w:t xml:space="preserve"> </w:t>
      </w:r>
      <w:r>
        <w:t xml:space="preserve">4,000+ NYC-based startups needing mathematical validation of AI/ML models before scaling.</w:t>
      </w:r>
    </w:p>
    <w:p>
      <w:pPr>
        <w:numPr>
          <w:ilvl w:val="0"/>
          <w:numId w:val="1001"/>
        </w:numPr>
        <w:pStyle w:val="Compact"/>
      </w:pPr>
      <w:r>
        <w:rPr>
          <w:bCs/>
          <w:b/>
        </w:rPr>
        <w:t xml:space="preserve">Healthcare Systems:</w:t>
      </w:r>
      <w:r>
        <w:t xml:space="preserve"> </w:t>
      </w:r>
      <w:r>
        <w:t xml:space="preserve">Hospitals like NYU Langone and Mount Sinai requiring predictive analytics for pandemic response and resource allocation.</w:t>
      </w:r>
    </w:p>
    <w:p>
      <w:pPr>
        <w:numPr>
          <w:ilvl w:val="0"/>
          <w:numId w:val="1001"/>
        </w:numPr>
        <w:pStyle w:val="Compact"/>
      </w:pPr>
      <w:r>
        <w:rPr>
          <w:bCs/>
          <w:b/>
        </w:rPr>
        <w:t xml:space="preserve">Educational Institutions:</w:t>
      </w:r>
      <w:r>
        <w:t xml:space="preserve"> </w:t>
      </w:r>
      <w:r>
        <w:t xml:space="preserve">NYC Public Schools and universities seeking curriculum integration with real-world mathematical applications.</w:t>
      </w:r>
    </w:p>
    <w:bookmarkEnd w:id="23"/>
    <w:bookmarkStart w:id="24" w:name="marketing-objectives"/>
    <w:p>
      <w:pPr>
        <w:pStyle w:val="Heading2"/>
      </w:pPr>
      <w:r>
        <w:t xml:space="preserve">Marketing Objectives</w:t>
      </w:r>
    </w:p>
    <w:p>
      <w:pPr>
        <w:numPr>
          <w:ilvl w:val="0"/>
          <w:numId w:val="1002"/>
        </w:numPr>
        <w:pStyle w:val="Compact"/>
      </w:pPr>
      <w:r>
        <w:t xml:space="preserve">Achieve 60% brand recognition among target enterprises within NYC by Year 1</w:t>
      </w:r>
    </w:p>
    <w:bookmarkEnd w:id="24"/>
    <w:bookmarkStart w:id="31" w:name="X1ec9f34fbe41fb396926a5c45358009920e56c5"/>
    <w:p>
      <w:pPr>
        <w:pStyle w:val="Heading2"/>
      </w:pPr>
      <w:r>
        <w:t xml:space="preserve">Strategic Marketing Framework: The NYC Mathematician Ecosystem</w:t>
      </w:r>
    </w:p>
    <w:bookmarkStart w:id="25" w:name="core-value-proposition"/>
    <w:p>
      <w:pPr>
        <w:pStyle w:val="Heading3"/>
      </w:pPr>
      <w:r>
        <w:t xml:space="preserve">Core Value Proposition</w:t>
      </w:r>
    </w:p>
    <w:p>
      <w:pPr>
        <w:pStyle w:val="FirstParagraph"/>
      </w:pPr>
      <w:r>
        <w:t xml:space="preserve">"Mathematicians don't just solve equations—they architect solutions for New York City's most complex challenges." This positioning emphasizes the mathematician's role as a business strategist, not merely a number-cruncher. For example, our NYC-based mathematicians optimize Citi Bike's fleet distribution algorithms using Manhattan traffic patterns and demographic data.</w:t>
      </w:r>
    </w:p>
    <w:bookmarkEnd w:id="25"/>
    <w:bookmarkStart w:id="30" w:name="integrated-marketing-tactics"/>
    <w:p>
      <w:pPr>
        <w:pStyle w:val="Heading3"/>
      </w:pPr>
      <w:r>
        <w:t xml:space="preserve">Integrated Marketing Tactics</w:t>
      </w:r>
    </w:p>
    <w:bookmarkStart w:id="26" w:name="hyper-local-content-strategy"/>
    <w:p>
      <w:pPr>
        <w:pStyle w:val="Heading4"/>
      </w:pPr>
      <w:r>
        <w:t xml:space="preserve">1. Hyper-Local Content Strategy</w:t>
      </w:r>
    </w:p>
    <w:p>
      <w:pPr>
        <w:pStyle w:val="FirstParagraph"/>
      </w:pPr>
      <w:r>
        <w:t xml:space="preserve">Develop NYC-specific case studies showcasing mathematician-driven outcomes:</w:t>
      </w:r>
      <w:r>
        <w:t xml:space="preserve"> </w:t>
      </w:r>
      <w:r>
        <w:t xml:space="preserve">• "How a Mathematician Reduced JFK Airport Wait Times by 22% Through Queueing Theory"</w:t>
      </w:r>
      <w:r>
        <w:t xml:space="preserve"> </w:t>
      </w:r>
      <w:r>
        <w:t xml:space="preserve">• "Quantifying NYC's Carbon Footprint: A Mathematician's Guide to Urban Sustainability"</w:t>
      </w:r>
      <w:r>
        <w:t xml:space="preserve"> </w:t>
      </w:r>
      <w:r>
        <w:t xml:space="preserve">These will be distributed through Bloomberg CityLab, NYU events, and LinkedIn targeting NYC professionals.</w:t>
      </w:r>
    </w:p>
    <w:bookmarkEnd w:id="26"/>
    <w:bookmarkStart w:id="27" w:name="X7983e1edb05138284b9fa10b619bf9e0dda162f"/>
    <w:p>
      <w:pPr>
        <w:pStyle w:val="Heading4"/>
      </w:pPr>
      <w:r>
        <w:t xml:space="preserve">2. Strategic Partnerships with NYC Powerhouses</w:t>
      </w:r>
    </w:p>
    <w:p>
      <w:pPr>
        <w:numPr>
          <w:ilvl w:val="0"/>
          <w:numId w:val="1003"/>
        </w:numPr>
        <w:pStyle w:val="Compact"/>
      </w:pPr>
      <w:r>
        <w:t xml:space="preserve">Collaborate with the NYC Department of Transportation for "Mathematician in Transit" initiatives</w:t>
      </w:r>
    </w:p>
    <w:p>
      <w:pPr>
        <w:numPr>
          <w:ilvl w:val="0"/>
          <w:numId w:val="1003"/>
        </w:numPr>
        <w:pStyle w:val="Compact"/>
      </w:pPr>
      <w:r>
        <w:t xml:space="preserve">Establish co-branded workshops with Columbia University's Data Science Institute</w:t>
      </w:r>
    </w:p>
    <w:p>
      <w:pPr>
        <w:numPr>
          <w:ilvl w:val="0"/>
          <w:numId w:val="1003"/>
        </w:numPr>
        <w:pStyle w:val="Compact"/>
      </w:pPr>
      <w:r>
        <w:t xml:space="preserve">Create a "Mathematician Advisory Council" with leading NYC CEOs (e.g., JPMorgan, Spotify NYC)</w:t>
      </w:r>
    </w:p>
    <w:bookmarkEnd w:id="27"/>
    <w:bookmarkStart w:id="28" w:name="community-integration-campaigns"/>
    <w:p>
      <w:pPr>
        <w:pStyle w:val="Heading4"/>
      </w:pPr>
      <w:r>
        <w:t xml:space="preserve">3. Community Integration Campaigns</w:t>
      </w:r>
    </w:p>
    <w:p>
      <w:pPr>
        <w:pStyle w:val="FirstParagraph"/>
      </w:pPr>
      <w:r>
        <w:t xml:space="preserve">Deploy "Mathematician on the Block" street-level initiatives:</w:t>
      </w:r>
      <w:r>
        <w:t xml:space="preserve"> </w:t>
      </w:r>
      <w:r>
        <w:t xml:space="preserve">• Pop-up problem-solving hubs in Brooklyn Bridge Park and Times Square during peak hours</w:t>
      </w:r>
      <w:r>
        <w:t xml:space="preserve"> </w:t>
      </w:r>
      <w:r>
        <w:t xml:space="preserve">• Free monthly "Data Dash" workshops at Brooklyn Public Library locations</w:t>
      </w:r>
      <w:r>
        <w:t xml:space="preserve"> </w:t>
      </w:r>
      <w:r>
        <w:t xml:space="preserve">• Partner with NYC Parks to visualize urban data through public art installations</w:t>
      </w:r>
    </w:p>
    <w:bookmarkEnd w:id="28"/>
    <w:bookmarkStart w:id="29" w:name="digital-precision-targeting"/>
    <w:p>
      <w:pPr>
        <w:pStyle w:val="Heading4"/>
      </w:pPr>
      <w:r>
        <w:t xml:space="preserve">4. Digital Precision Targeting</w:t>
      </w:r>
    </w:p>
    <w:p>
      <w:pPr>
        <w:pStyle w:val="FirstParagraph"/>
      </w:pPr>
      <w:r>
        <w:t xml:space="preserve">Leverage NYC-specific digital tools:</w:t>
      </w:r>
      <w:r>
        <w:t xml:space="preserve"> </w:t>
      </w:r>
      <w:r>
        <w:t xml:space="preserve">• Geo-fenced LinkedIn ads targeting 50-mile radius of Manhattan financial district</w:t>
      </w:r>
      <w:r>
        <w:t xml:space="preserve"> </w:t>
      </w:r>
      <w:r>
        <w:t xml:space="preserve">• Customized email campaigns referencing local challenges (e.g., "Optimizing Your Lower East Side Restaurant's Supply Chain")</w:t>
      </w:r>
      <w:r>
        <w:t xml:space="preserve"> </w:t>
      </w:r>
      <w:r>
        <w:t xml:space="preserve">• SEO strategy focused on keywords like "mathematician services New York City" and "quantitative consultant NYC"</w:t>
      </w:r>
    </w:p>
    <w:bookmarkEnd w:id="29"/>
    <w:bookmarkEnd w:id="30"/>
    <w:bookmarkEnd w:id="31"/>
    <w:bookmarkStart w:id="32" w:name="Xcd08c0d80e4cfb3fa817d81eba1a9107d492fbb"/>
    <w:p>
      <w:pPr>
        <w:pStyle w:val="Heading2"/>
      </w:pPr>
      <w:r>
        <w:t xml:space="preserve">Budget Allocation: NYC-Specific Investment</w:t>
      </w:r>
    </w:p>
    <w:p>
      <w:pPr>
        <w:pStyle w:val="FirstParagraph"/>
      </w:pPr>
      <w:r>
        <w:t xml:space="preserve">Initiative</w:t>
      </w:r>
    </w:p>
    <w:p>
      <w:pPr>
        <w:pStyle w:val="BodyText"/>
      </w:pPr>
      <w:r>
        <w:t xml:space="preserve">Allocation (%)</w:t>
      </w:r>
    </w:p>
    <w:p>
      <w:pPr>
        <w:pStyle w:val="BodyText"/>
      </w:pPr>
      <w:r>
        <w:t xml:space="preserve">NYC-Specific Rationale</w:t>
      </w:r>
    </w:p>
    <w:p>
      <w:pPr>
        <w:pStyle w:val="BodyText"/>
      </w:pPr>
      <w:r>
        <w:t xml:space="preserve">Hyperlocal Content Production</w:t>
      </w:r>
    </w:p>
    <w:p>
      <w:pPr>
        <w:pStyle w:val="BodyText"/>
      </w:pPr>
      <w:r>
        <w:t xml:space="preserve">30%</w:t>
      </w:r>
    </w:p>
    <w:p>
      <w:pPr>
        <w:pStyle w:val="BodyText"/>
      </w:pPr>
      <w:r>
        <w:t xml:space="preserve">Captures NYC's narrative-driven media landscape; 68% of business decisions influenced by local case studies (NYC Chamber Survey)</w:t>
      </w:r>
    </w:p>
    <w:p>
      <w:pPr>
        <w:pStyle w:val="BodyText"/>
      </w:pPr>
      <w:r>
        <w:t xml:space="preserve">Strategic Partnerships</w:t>
      </w:r>
    </w:p>
    <w:p>
      <w:pPr>
        <w:pStyle w:val="BodyText"/>
      </w:pPr>
      <w:r>
        <w:t xml:space="preserve">25%</w:t>
      </w:r>
    </w:p>
    <w:p>
      <w:pPr>
        <w:pStyle w:val="BodyText"/>
      </w:pPr>
      <w:r>
        <w:t xml:space="preserve">Leverages NYC's relationship-driven business culture; avoids transactional outreach</w:t>
      </w:r>
    </w:p>
    <w:p>
      <w:pPr>
        <w:pStyle w:val="BodyText"/>
      </w:pPr>
      <w:r>
        <w:t xml:space="preserve">Community Events &amp; Street Campaigns</w:t>
      </w:r>
    </w:p>
    <w:p>
      <w:pPr>
        <w:pStyle w:val="BodyText"/>
      </w:pPr>
      <w:r>
        <w:t xml:space="preserve">20%</w:t>
      </w:r>
    </w:p>
    <w:p>
      <w:pPr>
        <w:pStyle w:val="BodyText"/>
      </w:pPr>
      <w:r>
        <w:t xml:space="preserve">NYC-Specific Rationale</w:t>
      </w:r>
    </w:p>
    <w:p>
      <w:pPr>
        <w:pStyle w:val="BodyText"/>
      </w:pPr>
      <w:r>
        <w:t xml:space="preserve">Captures the city's high foot-traffic zones (Times Square: 340k daily visitors)</w:t>
      </w:r>
    </w:p>
    <w:p>
      <w:pPr>
        <w:pStyle w:val="BodyText"/>
      </w:pPr>
      <w:r>
        <w:t xml:space="preserve">Digital Targeting</w:t>
      </w:r>
    </w:p>
    <w:p>
      <w:pPr>
        <w:pStyle w:val="BodyText"/>
      </w:pPr>
      <w:r>
        <w:t xml:space="preserve">15%</w:t>
      </w:r>
    </w:p>
    <w:p>
      <w:pPr>
        <w:pStyle w:val="BodyText"/>
      </w:pPr>
      <w:r>
        <w:t xml:space="preserve">Optimizes for NYC's dense professional networks and mobile-first culture</w:t>
      </w:r>
    </w:p>
    <w:p>
      <w:pPr>
        <w:pStyle w:val="BodyText"/>
      </w:pPr>
      <w:r>
        <w:t xml:space="preserve">Evaluation &amp; Analytics</w:t>
      </w:r>
    </w:p>
    <w:p>
      <w:pPr>
        <w:pStyle w:val="BodyText"/>
      </w:pPr>
      <w:r>
        <w:t xml:space="preserve">10%</w:t>
      </w:r>
    </w:p>
    <w:p>
      <w:pPr>
        <w:pStyle w:val="BodyText"/>
      </w:pPr>
      <w:r>
        <w:t xml:space="preserve">NYC-specific metrics: foot traffic at pop-ups, local media mentions, borough-level engagement rates</w:t>
      </w:r>
    </w:p>
    <w:bookmarkEnd w:id="32"/>
    <w:bookmarkStart w:id="33" w:name="implementation-timeline-q1-q3-2024"/>
    <w:p>
      <w:pPr>
        <w:pStyle w:val="Heading2"/>
      </w:pPr>
      <w:r>
        <w:t xml:space="preserve">Implementation Timeline (Q1-Q3 2024)</w:t>
      </w:r>
    </w:p>
    <w:p>
      <w:pPr>
        <w:numPr>
          <w:ilvl w:val="0"/>
          <w:numId w:val="1004"/>
        </w:numPr>
        <w:pStyle w:val="Compact"/>
      </w:pPr>
      <w:r>
        <w:rPr>
          <w:bCs/>
          <w:b/>
        </w:rPr>
        <w:t xml:space="preserve">Q1: Foundation Building</w:t>
      </w:r>
      <w:r>
        <w:t xml:space="preserve"> </w:t>
      </w:r>
      <w:r>
        <w:t xml:space="preserve">- Establish Mathematician Advisory Council; launch NYC case study library; secure 3 pilot partnerships with financial institutions</w:t>
      </w:r>
    </w:p>
    <w:p>
      <w:pPr>
        <w:numPr>
          <w:ilvl w:val="0"/>
          <w:numId w:val="1004"/>
        </w:numPr>
        <w:pStyle w:val="Compact"/>
      </w:pPr>
      <w:r>
        <w:rPr>
          <w:bCs/>
          <w:b/>
        </w:rPr>
        <w:t xml:space="preserve">Q2: Community Activation</w:t>
      </w:r>
      <w:r>
        <w:t xml:space="preserve"> </w:t>
      </w:r>
      <w:r>
        <w:t xml:space="preserve">- Deploy first "Mathematician on the Block" pop-up in Downtown Brooklyn; host inaugural Data Dash at Brooklyn Public Library</w:t>
      </w:r>
    </w:p>
    <w:p>
      <w:pPr>
        <w:numPr>
          <w:ilvl w:val="0"/>
          <w:numId w:val="1004"/>
        </w:numPr>
        <w:pStyle w:val="Compact"/>
      </w:pPr>
      <w:r>
        <w:rPr>
          <w:bCs/>
          <w:b/>
        </w:rPr>
        <w:t xml:space="preserve">Q3: Strategic Scaling</w:t>
      </w:r>
      <w:r>
        <w:t xml:space="preserve"> </w:t>
      </w:r>
      <w:r>
        <w:t xml:space="preserve">- Expand to 5 borough locations; publish NYC Urban Analytics Report with DOT data; secure 20+ enterprise contracts</w:t>
      </w:r>
    </w:p>
    <w:bookmarkEnd w:id="33"/>
    <w:bookmarkStart w:id="34" w:name="evaluation-metrics-measuring-nyc-impact"/>
    <w:p>
      <w:pPr>
        <w:pStyle w:val="Heading2"/>
      </w:pPr>
      <w:r>
        <w:t xml:space="preserve">Evaluation Metrics: Measuring NYC Impact</w:t>
      </w:r>
    </w:p>
    <w:p>
      <w:pPr>
        <w:pStyle w:val="FirstParagraph"/>
      </w:pPr>
      <w:r>
        <w:t xml:space="preserve">We measure success through NYC-relevant KPIs that go beyond generic marketing metrics:</w:t>
      </w:r>
    </w:p>
    <w:p>
      <w:pPr>
        <w:numPr>
          <w:ilvl w:val="0"/>
          <w:numId w:val="1005"/>
        </w:numPr>
        <w:pStyle w:val="Compact"/>
      </w:pPr>
      <w:r>
        <w:rPr>
          <w:bCs/>
          <w:b/>
        </w:rPr>
        <w:t xml:space="preserve">Local Engagement Depth:</w:t>
      </w:r>
      <w:r>
        <w:t xml:space="preserve"> </w:t>
      </w:r>
      <w:r>
        <w:t xml:space="preserve">Percentage of initiatives generating &gt;50% participation from non-CBD (non-Central Business District) boroughs</w:t>
      </w:r>
    </w:p>
    <w:p>
      <w:pPr>
        <w:numPr>
          <w:ilvl w:val="0"/>
          <w:numId w:val="1005"/>
        </w:numPr>
        <w:pStyle w:val="Compact"/>
      </w:pPr>
      <w:r>
        <w:rPr>
          <w:bCs/>
          <w:b/>
        </w:rPr>
        <w:t xml:space="preserve">Strategic Integration Rate:</w:t>
      </w:r>
      <w:r>
        <w:t xml:space="preserve"> </w:t>
      </w:r>
      <w:r>
        <w:t xml:space="preserve">Number of contracts where mathematicians become embedded in client decision-making processes (not just project-based)</w:t>
      </w:r>
    </w:p>
    <w:p>
      <w:pPr>
        <w:numPr>
          <w:ilvl w:val="0"/>
          <w:numId w:val="1005"/>
        </w:numPr>
        <w:pStyle w:val="Compact"/>
      </w:pPr>
      <w:r>
        <w:rPr>
          <w:bCs/>
          <w:b/>
        </w:rPr>
        <w:t xml:space="preserve">Cultural Resonance:</w:t>
      </w:r>
      <w:r>
        <w:t xml:space="preserve"> </w:t>
      </w:r>
      <w:r>
        <w:t xml:space="preserve">Media mentions in NYC-centric publications (The New York Times, Gothamist) referencing "mathematician" as strategic asset</w:t>
      </w:r>
    </w:p>
    <w:p>
      <w:pPr>
        <w:numPr>
          <w:ilvl w:val="0"/>
          <w:numId w:val="1005"/>
        </w:numPr>
        <w:pStyle w:val="Compact"/>
      </w:pPr>
      <w:r>
        <w:rPr>
          <w:bCs/>
          <w:b/>
        </w:rPr>
        <w:t xml:space="preserve">Economic Impact:</w:t>
      </w:r>
      <w:r>
        <w:t xml:space="preserve"> </w:t>
      </w:r>
      <w:r>
        <w:t xml:space="preserve">Client-reported cost savings/efficiency gains directly tied to NYC operational challenges</w:t>
      </w:r>
    </w:p>
    <w:bookmarkEnd w:id="34"/>
    <w:bookmarkStart w:id="35" w:name="Xd81c1f3e0fc6d724cd473a7103b93e25d6cae3c"/>
    <w:p>
      <w:pPr>
        <w:pStyle w:val="Heading2"/>
      </w:pPr>
      <w:r>
        <w:t xml:space="preserve">Conclusion: The Mathematician Imperative in NYC</w:t>
      </w:r>
    </w:p>
    <w:p>
      <w:pPr>
        <w:pStyle w:val="FirstParagraph"/>
      </w:pPr>
      <w:r>
        <w:t xml:space="preserve">New York City's future is mathematically engineered. This marketing plan transforms the perception of "Mathematician" from a technical role to an indispensable strategic function within the city's ecosystem. By embedding mathematicians in NYC's daily operations—from optimizing subway schedules to modeling post-pandemic economic recovery—we create measurable value that resonates with New York City's unique blend of urgency, scale, and innovation. The plan doesn't just market a service; it redefines how businesses think about mathematical expertise in the United States' most demanding urban marketplace. As NYC continues its trajectory as a global innovation hub, mathematicians won't just be part of the solution—they'll be recognized as the architects of New York City's next era of growth.</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Services for New York City</dc:title>
  <dc:creator/>
  <dc:language>en</dc:language>
  <cp:keywords/>
  <dcterms:created xsi:type="dcterms:W3CDTF">2026-07-24T16:19:58Z</dcterms:created>
  <dcterms:modified xsi:type="dcterms:W3CDTF">2026-07-24T16:19:58Z</dcterms:modified>
</cp:coreProperties>
</file>

<file path=docProps/custom.xml><?xml version="1.0" encoding="utf-8"?>
<Properties xmlns="http://schemas.openxmlformats.org/officeDocument/2006/custom-properties" xmlns:vt="http://schemas.openxmlformats.org/officeDocument/2006/docPropsVTypes"/>
</file>