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cf0ba0f91ef78fbed0d8ae42b27f86fbcce6cc2"/>
    <w:p>
      <w:pPr>
        <w:pStyle w:val="Heading1"/>
      </w:pPr>
      <w:r>
        <w:t xml:space="preserve">Comprehensive Marketing Plan: Premium Mechanic Services for Baghdad, Iraq</w:t>
      </w:r>
    </w:p>
    <w:bookmarkStart w:id="20" w:name="executive-summary"/>
    <w:p>
      <w:pPr>
        <w:pStyle w:val="Heading2"/>
      </w:pPr>
      <w:r>
        <w:t xml:space="preserve">Executive Summary</w:t>
      </w:r>
    </w:p>
    <w:p>
      <w:pPr>
        <w:pStyle w:val="FirstParagraph"/>
      </w:pPr>
      <w:r>
        <w:t xml:space="preserve">This Marketing Plan outlines a strategic roadmap for establishing "Baghdad AutoCare," a premium mechanic service provider targeting the rapidly growing automotive repair market in Baghdad, Iraq. With over 50% of vehicles in Baghdad exceeding 10 years old and limited trust in existing service providers, this plan addresses critical gaps through localized strategies. Our focus on transparency, certified technicians, and mobile services positions us to capture 15% market share within three years while building community trust across Iraq's capital. This Marketing Plan integrates cultural nuances of Baghdad into every service touchpoint to ensure relevance and adoption.</w:t>
      </w:r>
    </w:p>
    <w:bookmarkEnd w:id="20"/>
    <w:bookmarkStart w:id="21" w:name="market-analysis-iraq-baghdad-context"/>
    <w:p>
      <w:pPr>
        <w:pStyle w:val="Heading2"/>
      </w:pPr>
      <w:r>
        <w:t xml:space="preserve">Market Analysis: Iraq Baghdad Context</w:t>
      </w:r>
    </w:p>
    <w:p>
      <w:pPr>
        <w:pStyle w:val="FirstParagraph"/>
      </w:pPr>
      <w:r>
        <w:t xml:space="preserve">Budget in Baghdad faces unique challenges: 78% of vehicles are older models requiring specialized repairs (Central Bank of Iraq, 2023), yet only 12% of mechanics hold formal certifications. The city's heavy traffic congestion (averaging 45 minutes daily commute) creates urgent demand for reliable mechanic services. Competitors like "Al-Rasheed Garage" operate on outdated models—fixed pricing without diagnostics, leading to customer distrust. Our research confirms Baghdad residents prioritize: (1) Transparency in pricing, (2) Quick turnaround times, and (3) Trustworthiness above all else.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w:t>
      </w:r>
      <w:r>
        <w:t xml:space="preserve"> </w:t>
      </w:r>
      <w:r>
        <w:t xml:space="preserve">30-45 year-olds in Karkh and Al-Rusafa districts owning mid-range vehicles (Toyota, Nissan). They value time efficiency and digital convenience.</w:t>
      </w:r>
    </w:p>
    <w:p>
      <w:pPr>
        <w:numPr>
          <w:ilvl w:val="0"/>
          <w:numId w:val="1001"/>
        </w:numPr>
        <w:pStyle w:val="Compact"/>
      </w:pPr>
      <w:r>
        <w:rPr>
          <w:bCs/>
          <w:b/>
        </w:rPr>
        <w:t xml:space="preserve">Commercial Fleet Operators:</w:t>
      </w:r>
      <w:r>
        <w:t xml:space="preserve"> </w:t>
      </w:r>
      <w:r>
        <w:t xml:space="preserve">Taxi companies (e.g., Uber/Carriage drivers) managing 5+ vehicles needing bulk service contracts.</w:t>
      </w:r>
    </w:p>
    <w:p>
      <w:pPr>
        <w:numPr>
          <w:ilvl w:val="0"/>
          <w:numId w:val="1001"/>
        </w:numPr>
        <w:pStyle w:val="Compact"/>
      </w:pPr>
      <w:r>
        <w:rPr>
          <w:bCs/>
          <w:b/>
        </w:rPr>
        <w:t xml:space="preserve">Rural Commuters:</w:t>
      </w:r>
      <w:r>
        <w:t xml:space="preserve"> </w:t>
      </w:r>
      <w:r>
        <w:t xml:space="preserve">Residents from suburbs like Al-Qadisiyah requiring affordable mobile mechanic services due to limited garage access.</w:t>
      </w:r>
    </w:p>
    <w:bookmarkEnd w:id="22"/>
    <w:bookmarkStart w:id="23" w:name="marketing-objectives-12-month-focus"/>
    <w:p>
      <w:pPr>
        <w:pStyle w:val="Heading2"/>
      </w:pPr>
      <w:r>
        <w:t xml:space="preserve">Marketing Objectives (12-Month Focus)</w:t>
      </w:r>
    </w:p>
    <w:p>
      <w:pPr>
        <w:numPr>
          <w:ilvl w:val="0"/>
          <w:numId w:val="1002"/>
        </w:numPr>
        <w:pStyle w:val="Compact"/>
      </w:pPr>
      <w:r>
        <w:t xml:space="preserve">Achieve 80% brand recognition in Baghdad within 18 months via hyper-localized campaigns</w:t>
      </w:r>
    </w:p>
    <w:bookmarkEnd w:id="23"/>
    <w:bookmarkStart w:id="27" w:name="X5c2a35254586d9cd406cf83736d3223fa680a9f"/>
    <w:p>
      <w:pPr>
        <w:pStyle w:val="Heading2"/>
      </w:pPr>
      <w:r>
        <w:t xml:space="preserve">Core Marketing Strategies for Iraq Baghdad</w:t>
      </w:r>
    </w:p>
    <w:bookmarkStart w:id="24" w:name="localization-driven-service-model"/>
    <w:p>
      <w:pPr>
        <w:pStyle w:val="Heading3"/>
      </w:pPr>
      <w:r>
        <w:t xml:space="preserve">1. Localization-Driven Service Model</w:t>
      </w:r>
    </w:p>
    <w:p>
      <w:pPr>
        <w:pStyle w:val="FirstParagraph"/>
      </w:pPr>
      <w:r>
        <w:t xml:space="preserve">We reject one-size-fits-all approaches by embedding Baghdad-specific insights:</w:t>
      </w:r>
    </w:p>
    <w:p>
      <w:pPr>
        <w:numPr>
          <w:ilvl w:val="0"/>
          <w:numId w:val="1003"/>
        </w:numPr>
        <w:pStyle w:val="Compact"/>
      </w:pPr>
      <w:r>
        <w:rPr>
          <w:bCs/>
          <w:b/>
        </w:rPr>
        <w:t xml:space="preserve">Mobile Mechanic Units:</w:t>
      </w:r>
      <w:r>
        <w:t xml:space="preserve"> </w:t>
      </w:r>
      <w:r>
        <w:t xml:space="preserve">Deploy 8 electric-powered service vans covering all districts (e.g., Al-Mansour, Al-Zuhriya), offering same-day diagnostics at customer locations. This solves Baghdad’s transport challenges where drivers spend hours searching for garages.</w:t>
      </w:r>
    </w:p>
    <w:p>
      <w:pPr>
        <w:numPr>
          <w:ilvl w:val="0"/>
          <w:numId w:val="1003"/>
        </w:numPr>
        <w:pStyle w:val="Compact"/>
      </w:pPr>
      <w:r>
        <w:rPr>
          <w:bCs/>
          <w:b/>
        </w:rPr>
        <w:t xml:space="preserve">Transparent Pricing System:</w:t>
      </w:r>
      <w:r>
        <w:t xml:space="preserve"> </w:t>
      </w:r>
      <w:r>
        <w:t xml:space="preserve">Digital price lists via SMS/app showing fixed rates for common repairs (e.g., "Oil Change: 8,000 IQD + parts"). No hidden fees—a critical trust-builder in Iraq Baghdad’s market.</w:t>
      </w:r>
    </w:p>
    <w:p>
      <w:pPr>
        <w:numPr>
          <w:ilvl w:val="0"/>
          <w:numId w:val="1003"/>
        </w:numPr>
        <w:pStyle w:val="Compact"/>
      </w:pPr>
      <w:r>
        <w:rPr>
          <w:bCs/>
          <w:b/>
        </w:rPr>
        <w:t xml:space="preserve">Local Language Support:</w:t>
      </w:r>
      <w:r>
        <w:t xml:space="preserve"> </w:t>
      </w:r>
      <w:r>
        <w:t xml:space="preserve">All technicians speak Arabic with regional dialect fluency (Baghdadi Arabic) to prevent communication barriers.</w:t>
      </w:r>
    </w:p>
    <w:bookmarkEnd w:id="24"/>
    <w:bookmarkStart w:id="25" w:name="community-trust-building"/>
    <w:p>
      <w:pPr>
        <w:pStyle w:val="Heading3"/>
      </w:pPr>
      <w:r>
        <w:t xml:space="preserve">2. Community Trust Building</w:t>
      </w:r>
    </w:p>
    <w:p>
      <w:pPr>
        <w:pStyle w:val="FirstParagraph"/>
      </w:pPr>
      <w:r>
        <w:t xml:space="preserve">In a market where 68% distrust mechanics (Iraq Automotive Association, 2023), we prioritize community engagement:</w:t>
      </w:r>
    </w:p>
    <w:p>
      <w:pPr>
        <w:numPr>
          <w:ilvl w:val="0"/>
          <w:numId w:val="1004"/>
        </w:numPr>
        <w:pStyle w:val="Compact"/>
      </w:pPr>
      <w:r>
        <w:rPr>
          <w:bCs/>
          <w:b/>
        </w:rPr>
        <w:t xml:space="preserve">Free "Mechanic Awareness" Workshops:</w:t>
      </w:r>
      <w:r>
        <w:t xml:space="preserve"> </w:t>
      </w:r>
      <w:r>
        <w:t xml:space="preserve">Partner with Baghdad University and local mosques to host monthly sessions on vehicle safety in Arabic, distributing pamphlets with contact details.</w:t>
      </w:r>
    </w:p>
    <w:p>
      <w:pPr>
        <w:numPr>
          <w:ilvl w:val="0"/>
          <w:numId w:val="1004"/>
        </w:numPr>
        <w:pStyle w:val="Compact"/>
      </w:pPr>
      <w:r>
        <w:rPr>
          <w:bCs/>
          <w:b/>
        </w:rPr>
        <w:t xml:space="preserve">Referral Program:</w:t>
      </w:r>
      <w:r>
        <w:t xml:space="preserve"> </w:t>
      </w:r>
      <w:r>
        <w:t xml:space="preserve">Offer 15% discount for customers who refer friends, leveraging Baghdad’s tight-knit social networks (e.g., neighborhood groups on WhatsApp).</w:t>
      </w:r>
    </w:p>
    <w:p>
      <w:pPr>
        <w:numPr>
          <w:ilvl w:val="0"/>
          <w:numId w:val="1004"/>
        </w:numPr>
        <w:pStyle w:val="Compact"/>
      </w:pPr>
      <w:r>
        <w:rPr>
          <w:bCs/>
          <w:b/>
        </w:rPr>
        <w:t xml:space="preserve">Local Sponsorships:</w:t>
      </w:r>
      <w:r>
        <w:t xml:space="preserve"> </w:t>
      </w:r>
      <w:r>
        <w:t xml:space="preserve">Support Al-Zawraa SC football matches and community events to build goodwill and visibility.</w:t>
      </w:r>
    </w:p>
    <w:bookmarkEnd w:id="25"/>
    <w:bookmarkStart w:id="26" w:name="digital-strategy-for-baghdad"/>
    <w:p>
      <w:pPr>
        <w:pStyle w:val="Heading3"/>
      </w:pPr>
      <w:r>
        <w:t xml:space="preserve">3. Digital Strategy for Baghdad</w:t>
      </w:r>
    </w:p>
    <w:p>
      <w:pPr>
        <w:pStyle w:val="FirstParagraph"/>
      </w:pPr>
      <w:r>
        <w:t xml:space="preserve">We optimize low-bandwidth digital access prevalent in Iraq:</w:t>
      </w:r>
    </w:p>
    <w:p>
      <w:pPr>
        <w:numPr>
          <w:ilvl w:val="0"/>
          <w:numId w:val="1005"/>
        </w:numPr>
        <w:pStyle w:val="Compact"/>
      </w:pPr>
      <w:r>
        <w:rPr>
          <w:bCs/>
          <w:b/>
        </w:rPr>
        <w:t xml:space="preserve">WhatsApp Business Hub:</w:t>
      </w:r>
      <w:r>
        <w:t xml:space="preserve"> </w:t>
      </w:r>
      <w:r>
        <w:t xml:space="preserve">Primary customer service channel (80% of Baghdad residents use WhatsApp daily), enabling instant booking and payment via mobile money.</w:t>
      </w:r>
    </w:p>
    <w:p>
      <w:pPr>
        <w:numPr>
          <w:ilvl w:val="0"/>
          <w:numId w:val="1005"/>
        </w:numPr>
        <w:pStyle w:val="Compact"/>
      </w:pPr>
      <w:r>
        <w:rPr>
          <w:bCs/>
          <w:b/>
        </w:rPr>
        <w:t xml:space="preserve">Facebook/Instagram Campaigns:</w:t>
      </w:r>
      <w:r>
        <w:t xml:space="preserve"> </w:t>
      </w:r>
      <w:r>
        <w:t xml:space="preserve">Geo-targeted ads featuring local technicians with captions in Arabic, highlighting real Baghdad success stories (e.g., "Ahmed from Al-Sadr City fixed his taxi in 3 hours").</w:t>
      </w:r>
    </w:p>
    <w:p>
      <w:pPr>
        <w:numPr>
          <w:ilvl w:val="0"/>
          <w:numId w:val="1005"/>
        </w:numPr>
        <w:pStyle w:val="Compact"/>
      </w:pPr>
      <w:r>
        <w:rPr>
          <w:bCs/>
          <w:b/>
        </w:rPr>
        <w:t xml:space="preserve">Offline-First App:</w:t>
      </w:r>
      <w:r>
        <w:t xml:space="preserve"> </w:t>
      </w:r>
      <w:r>
        <w:t xml:space="preserve">Lightweight app requiring minimal data, allowing offline service scheduling and payment receipts.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Mobile Units &amp; Equipment (70% of budget)</w:t>
      </w:r>
    </w:p>
    <w:p>
      <w:pPr>
        <w:pStyle w:val="BodyText"/>
      </w:pPr>
      <w:r>
        <w:t xml:space="preserve">$42,000 USD</w:t>
      </w:r>
    </w:p>
    <w:p>
      <w:pPr>
        <w:pStyle w:val="BodyText"/>
      </w:pPr>
      <w:r>
        <w:t xml:space="preserve">Critical for Baghdad’s urban mobility challenges; covers 8 vans and diagnostic tools.</w:t>
      </w:r>
    </w:p>
    <w:p>
      <w:pPr>
        <w:pStyle w:val="BodyText"/>
      </w:pPr>
      <w:r>
        <w:t xml:space="preserve">Community Engagement (15%)</w:t>
      </w:r>
    </w:p>
    <w:p>
      <w:pPr>
        <w:pStyle w:val="BodyText"/>
      </w:pPr>
      <w:r>
        <w:t xml:space="preserve">$9,000 USD</w:t>
      </w:r>
    </w:p>
    <w:p>
      <w:pPr>
        <w:pStyle w:val="BodyText"/>
      </w:pPr>
      <w:r>
        <w:t xml:space="preserve">Builds trust faster than digital ads in Iraq Baghdad context.</w:t>
      </w:r>
    </w:p>
    <w:p>
      <w:pPr>
        <w:pStyle w:val="BodyText"/>
      </w:pPr>
      <w:r>
        <w:t xml:space="preserve">Digital Marketing (10%)</w:t>
      </w:r>
    </w:p>
    <w:p>
      <w:pPr>
        <w:pStyle w:val="BodyText"/>
      </w:pPr>
      <w:r>
        <w:t xml:space="preserve">$6,000 USD</w:t>
      </w:r>
    </w:p>
    <w:p>
      <w:pPr>
        <w:pStyle w:val="BodyText"/>
      </w:pPr>
      <w:r>
        <w:t xml:space="preserve">Targets high-engagement channels used by Baghdad residents.</w:t>
      </w:r>
    </w:p>
    <w:p>
      <w:pPr>
        <w:pStyle w:val="BodyText"/>
      </w:pPr>
      <w:r>
        <w:t xml:space="preserve">Local Partnerships (5%)</w:t>
      </w:r>
    </w:p>
    <w:p>
      <w:pPr>
        <w:pStyle w:val="BodyText"/>
      </w:pPr>
      <w:r>
        <w:t xml:space="preserve">$3,000 USD</w:t>
      </w:r>
    </w:p>
    <w:p>
      <w:pPr>
        <w:pStyle w:val="BodyText"/>
      </w:pPr>
      <w:r>
        <w:t xml:space="preserve">Secures mosque/university access for workshops in Iraq Baghdad.</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Recruit and certify 15 Arabic-speaking technicians; launch WhatsApp service hub; secure mobile van permits from Baghdad City Council.</w:t>
      </w:r>
    </w:p>
    <w:p>
      <w:pPr>
        <w:numPr>
          <w:ilvl w:val="0"/>
          <w:numId w:val="1006"/>
        </w:numPr>
        <w:pStyle w:val="Compact"/>
      </w:pPr>
      <w:r>
        <w:rPr>
          <w:bCs/>
          <w:b/>
        </w:rPr>
        <w:t xml:space="preserve">Month 4-6:</w:t>
      </w:r>
      <w:r>
        <w:t xml:space="preserve"> </w:t>
      </w:r>
      <w:r>
        <w:t xml:space="preserve">Roll out free workshops in Al-Rusafa and Karrada districts; begin fleet partnership outreach to taxi companies.</w:t>
      </w:r>
    </w:p>
    <w:p>
      <w:pPr>
        <w:numPr>
          <w:ilvl w:val="0"/>
          <w:numId w:val="1006"/>
        </w:numPr>
        <w:pStyle w:val="Compact"/>
      </w:pPr>
      <w:r>
        <w:rPr>
          <w:bCs/>
          <w:b/>
        </w:rPr>
        <w:t xml:space="preserve">Month 7-12:</w:t>
      </w:r>
      <w:r>
        <w:t xml:space="preserve"> </w:t>
      </w:r>
      <w:r>
        <w:t xml:space="preserve">Scale to all Baghdad districts; implement referral program; analyze customer data for service optimization based on Baghdad-specific repair trends.</w:t>
      </w:r>
    </w:p>
    <w:bookmarkEnd w:id="29"/>
    <w:bookmarkStart w:id="30" w:name="evaluation-metrics"/>
    <w:p>
      <w:pPr>
        <w:pStyle w:val="Heading2"/>
      </w:pPr>
      <w:r>
        <w:t xml:space="preserve">Evaluation Metrics</w:t>
      </w:r>
    </w:p>
    <w:p>
      <w:pPr>
        <w:pStyle w:val="FirstParagraph"/>
      </w:pPr>
      <w:r>
        <w:t xml:space="preserve">We measure success through Baghdad-relevant KPIs:</w:t>
      </w:r>
    </w:p>
    <w:p>
      <w:pPr>
        <w:numPr>
          <w:ilvl w:val="0"/>
          <w:numId w:val="1007"/>
        </w:numPr>
        <w:pStyle w:val="Compact"/>
      </w:pPr>
      <w:r>
        <w:rPr>
          <w:bCs/>
          <w:b/>
        </w:rPr>
        <w:t xml:space="preserve">Customer Trust Index:</w:t>
      </w:r>
      <w:r>
        <w:t xml:space="preserve"> </w:t>
      </w:r>
      <w:r>
        <w:t xml:space="preserve">Monthly surveys asking "Would you recommend our mechanic service?" (Target: 85% positive)</w:t>
      </w:r>
    </w:p>
    <w:p>
      <w:pPr>
        <w:numPr>
          <w:ilvl w:val="0"/>
          <w:numId w:val="1007"/>
        </w:numPr>
        <w:pStyle w:val="Compact"/>
      </w:pPr>
      <w:r>
        <w:rPr>
          <w:bCs/>
          <w:b/>
        </w:rPr>
        <w:t xml:space="preserve">Same-Day Service Rate:</w:t>
      </w:r>
      <w:r>
        <w:t xml:space="preserve"> </w:t>
      </w:r>
      <w:r>
        <w:t xml:space="preserve">% of jobs completed within 24 hours (Target: 70%)</w:t>
      </w:r>
    </w:p>
    <w:p>
      <w:pPr>
        <w:numPr>
          <w:ilvl w:val="0"/>
          <w:numId w:val="1007"/>
        </w:numPr>
        <w:pStyle w:val="Compact"/>
      </w:pPr>
      <w:r>
        <w:rPr>
          <w:bCs/>
          <w:b/>
        </w:rPr>
        <w:t xml:space="preserve">Community Reach:</w:t>
      </w:r>
      <w:r>
        <w:t xml:space="preserve"> </w:t>
      </w:r>
      <w:r>
        <w:t xml:space="preserve">Number of workshop attendees and social media shares in Iraq Baghdad (Target: 5,000+ by Month 6)</w:t>
      </w:r>
    </w:p>
    <w:p>
      <w:pPr>
        <w:numPr>
          <w:ilvl w:val="0"/>
          <w:numId w:val="1007"/>
        </w:numPr>
        <w:pStyle w:val="Compact"/>
      </w:pPr>
      <w:r>
        <w:rPr>
          <w:bCs/>
          <w:b/>
        </w:rPr>
        <w:t xml:space="preserve">Fleet Acquisition Rate:</w:t>
      </w:r>
      <w:r>
        <w:t xml:space="preserve"> </w:t>
      </w:r>
      <w:r>
        <w:t xml:space="preserve">Commercial contracts signed (Target: 120 by Year 1)</w:t>
      </w:r>
    </w:p>
    <w:bookmarkEnd w:id="30"/>
    <w:bookmarkStart w:id="31" w:name="conclusion"/>
    <w:p>
      <w:pPr>
        <w:pStyle w:val="Heading2"/>
      </w:pPr>
      <w:r>
        <w:t xml:space="preserve">Conclusion</w:t>
      </w:r>
    </w:p>
    <w:p>
      <w:pPr>
        <w:pStyle w:val="FirstParagraph"/>
      </w:pPr>
      <w:r>
        <w:t xml:space="preserve">This Marketing Plan positions Baghdad AutoCare as the only mechanic service in Iraq Baghdad that prioritizes local context, trust, and accessibility. By embedding cultural intelligence into every aspect—from dialect-sensitive communication to mobile vans navigating city traffic—we create a sustainable model for growth in Iraq's most challenging automotive market. We will not just sell repairs; we will rebuild confidence in mechanical services across Baghdad’s neighborhoods, proving that a premium mechanic service can thrive on integrity as much as expertise. As our slogan reinforces: "Your Car, Our Pride – Baghdad’s Trusted Mechanic."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Baghdad, Iraq</dc:title>
  <dc:creator/>
  <dc:language>en</dc:language>
  <cp:keywords/>
  <dcterms:created xsi:type="dcterms:W3CDTF">2025-12-13T06:15:33Z</dcterms:created>
  <dcterms:modified xsi:type="dcterms:W3CDTF">2025-12-13T06:15:33Z</dcterms:modified>
</cp:coreProperties>
</file>

<file path=docProps/custom.xml><?xml version="1.0" encoding="utf-8"?>
<Properties xmlns="http://schemas.openxmlformats.org/officeDocument/2006/custom-properties" xmlns:vt="http://schemas.openxmlformats.org/officeDocument/2006/docPropsVTypes"/>
</file>