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Mechanic</w:t>
      </w:r>
      <w:r>
        <w:t xml:space="preserve"> </w:t>
      </w:r>
      <w:r>
        <w:t xml:space="preserve">Service</w:t>
      </w:r>
      <w:r>
        <w:t xml:space="preserve"> </w:t>
      </w:r>
      <w:r>
        <w:t xml:space="preserve">for</w:t>
      </w:r>
      <w:r>
        <w:t xml:space="preserve"> </w:t>
      </w:r>
      <w:r>
        <w:t xml:space="preserve">Japan</w:t>
      </w:r>
      <w:r>
        <w:t xml:space="preserve"> </w:t>
      </w:r>
      <w:r>
        <w:t xml:space="preserve">Tokyo</w:t>
      </w:r>
    </w:p>
    <w:bookmarkStart w:id="33" w:name="X9f9b07674ee77b9338cce29ba26814b4cc57711"/>
    <w:p>
      <w:pPr>
        <w:pStyle w:val="Heading1"/>
      </w:pPr>
      <w:r>
        <w:t xml:space="preserve">Comprehensive Marketing Plan: Mechanic Automotive Services in Japan Tokyo</w:t>
      </w:r>
    </w:p>
    <w:bookmarkStart w:id="20" w:name="executive-summary"/>
    <w:p>
      <w:pPr>
        <w:pStyle w:val="Heading2"/>
      </w:pPr>
      <w:r>
        <w:t xml:space="preserve">Executive Summary</w:t>
      </w:r>
    </w:p>
    <w:p>
      <w:pPr>
        <w:pStyle w:val="FirstParagraph"/>
      </w:pPr>
      <w:r>
        <w:t xml:space="preserve">This Marketing Plan outlines the strategic entry and growth roadmap for "Mechanic," a premium automotive maintenance and repair service, targeting Tokyo's competitive automotive market. With over 14 million vehicles registered in Greater Tokyo and a growing demand for reliable, tech-integrated service solutions, Mechanic is positioned to capture significant market share through culturally attuned operations. This plan details our approach to establishing Mechanic as the premier choice for Japanese vehicle owners seeking efficiency, transparency, and exceptional customer experience in Japan's most demanding urban market.</w:t>
      </w:r>
    </w:p>
    <w:bookmarkEnd w:id="20"/>
    <w:bookmarkStart w:id="21" w:name="market-analysis-japan-tokyo-context"/>
    <w:p>
      <w:pPr>
        <w:pStyle w:val="Heading2"/>
      </w:pPr>
      <w:r>
        <w:t xml:space="preserve">Market Analysis: Japan Tokyo Context</w:t>
      </w:r>
    </w:p>
    <w:p>
      <w:pPr>
        <w:pStyle w:val="FirstParagraph"/>
      </w:pPr>
      <w:r>
        <w:t xml:space="preserve">Japan's automotive culture is deeply ingrained in daily life, with Tokyo representing the nation's highest concentration of vehicles (over 4 million cars) and a market where 78% of drivers prioritize service quality over price (Japan Automobile Manufacturers Association, 2023). However, traditional repair shops struggle with language barriers, opaque pricing structures, and outdated service models that alienate English-speaking residents and tech-savvy locals. Competitors like Nippon Auto Repair offer standard services but lack Mechanic's signature blend of digital transparency and multilingual support. Tokyo's unique challenges—dense urban traffic, strict emissions regulations (Tokyo Metropolitan Government, 2024), and high customer expectations—demand a solution that resonates with both local culture and global standards.</w:t>
      </w:r>
    </w:p>
    <w:bookmarkEnd w:id="21"/>
    <w:bookmarkStart w:id="22" w:name="target-audience-segmentation"/>
    <w:p>
      <w:pPr>
        <w:pStyle w:val="Heading2"/>
      </w:pPr>
      <w:r>
        <w:t xml:space="preserve">Target Audience Segmentation</w:t>
      </w:r>
    </w:p>
    <w:p>
      <w:pPr>
        <w:pStyle w:val="FirstParagraph"/>
      </w:pPr>
      <w:r>
        <w:t xml:space="preserve">Our primary audience comprises three key segments in Tokyo:</w:t>
      </w:r>
    </w:p>
    <w:p>
      <w:pPr>
        <w:numPr>
          <w:ilvl w:val="0"/>
          <w:numId w:val="1001"/>
        </w:numPr>
        <w:pStyle w:val="Compact"/>
      </w:pPr>
      <w:r>
        <w:rPr>
          <w:bCs/>
          <w:b/>
        </w:rPr>
        <w:t xml:space="preserve">Foreign Residents &amp; Expatriates (35%):</w:t>
      </w:r>
      <w:r>
        <w:t xml:space="preserve"> </w:t>
      </w:r>
      <w:r>
        <w:t xml:space="preserve">English-speaking professionals requiring seamless service without language barriers, particularly those driving imported vehicles (e.g., BMW, Toyota hybrids).</w:t>
      </w:r>
    </w:p>
    <w:p>
      <w:pPr>
        <w:numPr>
          <w:ilvl w:val="0"/>
          <w:numId w:val="1001"/>
        </w:numPr>
        <w:pStyle w:val="Compact"/>
      </w:pPr>
      <w:r>
        <w:rPr>
          <w:bCs/>
          <w:b/>
        </w:rPr>
        <w:t xml:space="preserve">Tech-Savvy Urban Professionals (40%):</w:t>
      </w:r>
      <w:r>
        <w:t xml:space="preserve"> </w:t>
      </w:r>
      <w:r>
        <w:t xml:space="preserve">Tokyo residents aged 28-45 who value app-based scheduling, real-time diagnostics, and eco-friendly services.</w:t>
      </w:r>
    </w:p>
    <w:p>
      <w:pPr>
        <w:numPr>
          <w:ilvl w:val="0"/>
          <w:numId w:val="1001"/>
        </w:numPr>
        <w:pStyle w:val="Compact"/>
      </w:pPr>
      <w:r>
        <w:rPr>
          <w:bCs/>
          <w:b/>
        </w:rPr>
        <w:t xml:space="preserve">High-Income Families (25%):</w:t>
      </w:r>
      <w:r>
        <w:t xml:space="preserve"> </w:t>
      </w:r>
      <w:r>
        <w:t xml:space="preserve">Affluent households seeking premium maintenance for luxury vehicles (e.g., Lexus, Mercedes) with emphasis on safety and convenience.</w:t>
      </w:r>
    </w:p>
    <w:bookmarkEnd w:id="22"/>
    <w:bookmarkStart w:id="23" w:name="marketing-objectives-12-month-timeline"/>
    <w:p>
      <w:pPr>
        <w:pStyle w:val="Heading2"/>
      </w:pPr>
      <w:r>
        <w:t xml:space="preserve">Marketing Objectives (12-Month Timeline)</w:t>
      </w:r>
    </w:p>
    <w:p>
      <w:pPr>
        <w:numPr>
          <w:ilvl w:val="0"/>
          <w:numId w:val="1002"/>
        </w:numPr>
        <w:pStyle w:val="Compact"/>
      </w:pPr>
      <w:r>
        <w:rPr>
          <w:bCs/>
          <w:b/>
        </w:rPr>
        <w:t xml:space="preserve">Awareness:</w:t>
      </w:r>
      <w:r>
        <w:t xml:space="preserve"> </w:t>
      </w:r>
      <w:r>
        <w:t xml:space="preserve">Achieve 70% brand recognition among target segments in Tokyo within 6 months.</w:t>
      </w:r>
    </w:p>
    <w:p>
      <w:pPr>
        <w:numPr>
          <w:ilvl w:val="0"/>
          <w:numId w:val="1002"/>
        </w:numPr>
        <w:pStyle w:val="Compact"/>
      </w:pPr>
      <w:r>
        <w:rPr>
          <w:bCs/>
          <w:b/>
        </w:rPr>
        <w:t xml:space="preserve">Acquisition:</w:t>
      </w:r>
      <w:r>
        <w:t xml:space="preserve"> </w:t>
      </w:r>
      <w:r>
        <w:t xml:space="preserve">Secure 5,000 active customers through digital channels and partnerships by Month 9.</w:t>
      </w:r>
    </w:p>
    <w:p>
      <w:pPr>
        <w:numPr>
          <w:ilvl w:val="0"/>
          <w:numId w:val="1002"/>
        </w:numPr>
        <w:pStyle w:val="Compact"/>
      </w:pPr>
      <w:r>
        <w:rPr>
          <w:bCs/>
          <w:b/>
        </w:rPr>
        <w:t xml:space="preserve">Retention:</w:t>
      </w:r>
      <w:r>
        <w:t xml:space="preserve"> </w:t>
      </w:r>
      <w:r>
        <w:t xml:space="preserve">Maintain 85% customer retention rate via loyalty programs and personalized service.</w:t>
      </w:r>
    </w:p>
    <w:p>
      <w:pPr>
        <w:numPr>
          <w:ilvl w:val="0"/>
          <w:numId w:val="1002"/>
        </w:numPr>
        <w:pStyle w:val="Compact"/>
      </w:pPr>
      <w:r>
        <w:rPr>
          <w:bCs/>
          <w:b/>
        </w:rPr>
        <w:t xml:space="preserve">Revenue:</w:t>
      </w:r>
      <w:r>
        <w:t xml:space="preserve"> </w:t>
      </w:r>
      <w:r>
        <w:t xml:space="preserve">Generate ¥320 million in revenue by Year-End with a 35% gross margin.</w:t>
      </w:r>
    </w:p>
    <w:bookmarkEnd w:id="23"/>
    <w:bookmarkStart w:id="28" w:name="strategic-marketing-mix-4-ps"/>
    <w:p>
      <w:pPr>
        <w:pStyle w:val="Heading2"/>
      </w:pPr>
      <w:r>
        <w:t xml:space="preserve">Strategic Marketing Mix (4 Ps)</w:t>
      </w:r>
    </w:p>
    <w:bookmarkStart w:id="24" w:name="product-mechanics-cultural-integration"/>
    <w:p>
      <w:pPr>
        <w:pStyle w:val="Heading3"/>
      </w:pPr>
      <w:r>
        <w:t xml:space="preserve">Product: Mechanic's Cultural Integration</w:t>
      </w:r>
    </w:p>
    <w:p>
      <w:pPr>
        <w:pStyle w:val="FirstParagraph"/>
      </w:pPr>
      <w:r>
        <w:t xml:space="preserve">Mechanic transcends traditional repair services through three culturally tailored innovations:</w:t>
      </w:r>
    </w:p>
    <w:p>
      <w:pPr>
        <w:numPr>
          <w:ilvl w:val="0"/>
          <w:numId w:val="1003"/>
        </w:numPr>
        <w:pStyle w:val="Compact"/>
      </w:pPr>
      <w:r>
        <w:rPr>
          <w:bCs/>
          <w:b/>
        </w:rPr>
        <w:t xml:space="preserve">Language-First Service:</w:t>
      </w:r>
      <w:r>
        <w:t xml:space="preserve"> </w:t>
      </w:r>
      <w:r>
        <w:t xml:space="preserve">All staff certified in Japanese and English with Nihongo proficiency (JLPT N2+). Service documents translated into Japanese, including AI-powered "vehicle health reports" accessible via smartphone.</w:t>
      </w:r>
    </w:p>
    <w:p>
      <w:pPr>
        <w:numPr>
          <w:ilvl w:val="0"/>
          <w:numId w:val="1003"/>
        </w:numPr>
        <w:pStyle w:val="Compact"/>
      </w:pPr>
      <w:r>
        <w:rPr>
          <w:bCs/>
          <w:b/>
        </w:rPr>
        <w:t xml:space="preserve">Urban-Optimized Solutions:</w:t>
      </w:r>
      <w:r>
        <w:t xml:space="preserve"> </w:t>
      </w:r>
      <w:r>
        <w:t xml:space="preserve">Specialized services for Tokyo's challenges: 30-minute oil changes during morning commutes, EV battery diagnostics, and emissions compliance checks for Tokyo's strict regulations.</w:t>
      </w:r>
    </w:p>
    <w:p>
      <w:pPr>
        <w:numPr>
          <w:ilvl w:val="0"/>
          <w:numId w:val="1003"/>
        </w:numPr>
        <w:pStyle w:val="Compact"/>
      </w:pPr>
      <w:r>
        <w:rPr>
          <w:bCs/>
          <w:b/>
        </w:rPr>
        <w:t xml:space="preserve">Trust Building:</w:t>
      </w:r>
      <w:r>
        <w:t xml:space="preserve"> </w:t>
      </w:r>
      <w:r>
        <w:t xml:space="preserve">Live video feed of repair process (with customer consent) and a "No Surprise Pricing" guarantee—exactly as quoted online.</w:t>
      </w:r>
    </w:p>
    <w:bookmarkEnd w:id="24"/>
    <w:bookmarkStart w:id="25" w:name="pricing-strategy-value-based-for-tokyo"/>
    <w:p>
      <w:pPr>
        <w:pStyle w:val="Heading3"/>
      </w:pPr>
      <w:r>
        <w:t xml:space="preserve">Pricing Strategy: Value-Based for Tokyo</w:t>
      </w:r>
    </w:p>
    <w:p>
      <w:pPr>
        <w:pStyle w:val="FirstParagraph"/>
      </w:pPr>
      <w:r>
        <w:t xml:space="preserve">Avoiding price wars, Mechanic adopts premium pricing reflecting superior value:</w:t>
      </w:r>
    </w:p>
    <w:p>
      <w:pPr>
        <w:numPr>
          <w:ilvl w:val="0"/>
          <w:numId w:val="1004"/>
        </w:numPr>
        <w:pStyle w:val="Compact"/>
      </w:pPr>
      <w:r>
        <w:t xml:space="preserve">20% above industry average with clear value justification (e.g., ¥8,500 vs. ¥7,100 for standard oil change)</w:t>
      </w:r>
    </w:p>
    <w:p>
      <w:pPr>
        <w:numPr>
          <w:ilvl w:val="0"/>
          <w:numId w:val="1004"/>
        </w:numPr>
        <w:pStyle w:val="Compact"/>
      </w:pPr>
      <w:r>
        <w:rPr>
          <w:bCs/>
          <w:b/>
        </w:rPr>
        <w:t xml:space="preserve">Subscription Model:</w:t>
      </w:r>
      <w:r>
        <w:t xml:space="preserve"> </w:t>
      </w:r>
      <w:r>
        <w:t xml:space="preserve">"Mechanic Plus" membership (¥3,980/month) includes 24/7 roadside assistance, priority scheduling, and 15% discount on diagnostics—resonating with Tokyo's subscription economy trend.</w:t>
      </w:r>
    </w:p>
    <w:p>
      <w:pPr>
        <w:numPr>
          <w:ilvl w:val="0"/>
          <w:numId w:val="1004"/>
        </w:numPr>
        <w:pStyle w:val="Compact"/>
      </w:pPr>
      <w:r>
        <w:t xml:space="preserve">Cultural Alignment: All pricing includes mandatory "Shukkō" (service appreciation) voucher for complimentary car wash at partner locations—a nod to Japanese hospitality (omotenashi).</w:t>
      </w:r>
    </w:p>
    <w:bookmarkEnd w:id="25"/>
    <w:bookmarkStart w:id="26" w:name="place-hyper-localized-tokyo-presence"/>
    <w:p>
      <w:pPr>
        <w:pStyle w:val="Heading3"/>
      </w:pPr>
      <w:r>
        <w:t xml:space="preserve">Place: Hyper-Localized Tokyo Presence</w:t>
      </w:r>
    </w:p>
    <w:p>
      <w:pPr>
        <w:pStyle w:val="FirstParagraph"/>
      </w:pPr>
      <w:r>
        <w:t xml:space="preserve">Strategic location and accessibility are non-negotiable in Tokyo:</w:t>
      </w:r>
    </w:p>
    <w:p>
      <w:pPr>
        <w:numPr>
          <w:ilvl w:val="0"/>
          <w:numId w:val="1005"/>
        </w:numPr>
        <w:pStyle w:val="Compact"/>
      </w:pPr>
      <w:r>
        <w:rPr>
          <w:bCs/>
          <w:b/>
        </w:rPr>
        <w:t xml:space="preserve">12 Urban Hubs:</w:t>
      </w:r>
      <w:r>
        <w:t xml:space="preserve"> </w:t>
      </w:r>
      <w:r>
        <w:t xml:space="preserve">Franchised service centers in high-demand zones (Shibuya, Shinjuku, Roppongi) within 10 minutes of major office districts.</w:t>
      </w:r>
    </w:p>
    <w:p>
      <w:pPr>
        <w:numPr>
          <w:ilvl w:val="0"/>
          <w:numId w:val="1005"/>
        </w:numPr>
        <w:pStyle w:val="Compact"/>
      </w:pPr>
      <w:r>
        <w:rPr>
          <w:bCs/>
          <w:b/>
        </w:rPr>
        <w:t xml:space="preserve">Digital Integration:</w:t>
      </w:r>
      <w:r>
        <w:t xml:space="preserve"> </w:t>
      </w:r>
      <w:r>
        <w:t xml:space="preserve">Seamless app-based booking with integration into Tokyo's transport apps (Suica/Pasmo), allowing users to schedule service during commute via QR codes.</w:t>
      </w:r>
    </w:p>
    <w:p>
      <w:pPr>
        <w:numPr>
          <w:ilvl w:val="0"/>
          <w:numId w:val="1005"/>
        </w:numPr>
        <w:pStyle w:val="Compact"/>
      </w:pPr>
      <w:r>
        <w:rPr>
          <w:bCs/>
          <w:b/>
        </w:rPr>
        <w:t xml:space="preserve">Partnerships:</w:t>
      </w:r>
      <w:r>
        <w:t xml:space="preserve"> </w:t>
      </w:r>
      <w:r>
        <w:t xml:space="preserve">Co-location with Nissan dealerships and Toyota service centers for cross-promotion, leveraging existing trust networks in Japan's automotive ecosystem.</w:t>
      </w:r>
    </w:p>
    <w:bookmarkEnd w:id="26"/>
    <w:bookmarkStart w:id="27" w:name="promotion-culturally-fluent-campaigns"/>
    <w:p>
      <w:pPr>
        <w:pStyle w:val="Heading3"/>
      </w:pPr>
      <w:r>
        <w:t xml:space="preserve">Promotion: Culturally Fluent Campaigns</w:t>
      </w:r>
    </w:p>
    <w:p>
      <w:pPr>
        <w:pStyle w:val="FirstParagraph"/>
      </w:pPr>
      <w:r>
        <w:t xml:space="preserve">Our promotional strategy avoids generic advertising to resonate authentically with Tokyo culture:</w:t>
      </w:r>
    </w:p>
    <w:p>
      <w:pPr>
        <w:numPr>
          <w:ilvl w:val="0"/>
          <w:numId w:val="1006"/>
        </w:numPr>
        <w:pStyle w:val="Compact"/>
      </w:pPr>
      <w:r>
        <w:rPr>
          <w:bCs/>
          <w:b/>
        </w:rPr>
        <w:t xml:space="preserve">Localized Social Media:</w:t>
      </w:r>
      <w:r>
        <w:t xml:space="preserve"> </w:t>
      </w:r>
      <w:r>
        <w:t xml:space="preserve">Instagram/TikTok campaigns featuring "Mechanic Moments" (e.g., "How a Toyota Prius got rescued from Shibuya traffic") in Japanese with English subtitles. Partnering with Tokyo-based automotive influencers (e.g., @TokyoCarGuru) for authentic UGC.</w:t>
      </w:r>
    </w:p>
    <w:p>
      <w:pPr>
        <w:numPr>
          <w:ilvl w:val="0"/>
          <w:numId w:val="1006"/>
        </w:numPr>
        <w:pStyle w:val="Compact"/>
      </w:pPr>
      <w:r>
        <w:rPr>
          <w:bCs/>
          <w:b/>
        </w:rPr>
        <w:t xml:space="preserve">Community Integration:</w:t>
      </w:r>
      <w:r>
        <w:t xml:space="preserve"> </w:t>
      </w:r>
      <w:r>
        <w:t xml:space="preserve">Sponsorship of Tokyo's annual "Green Drive" event (promoting EVs) and free safety checks at corporate campuses—aligning with Japan's environmental initiatives.</w:t>
      </w:r>
    </w:p>
    <w:p>
      <w:pPr>
        <w:numPr>
          <w:ilvl w:val="0"/>
          <w:numId w:val="1006"/>
        </w:numPr>
        <w:pStyle w:val="Compact"/>
      </w:pPr>
      <w:r>
        <w:rPr>
          <w:bCs/>
          <w:b/>
        </w:rPr>
        <w:t xml:space="preserve">Paperless Customer Journey:</w:t>
      </w:r>
      <w:r>
        <w:t xml:space="preserve"> </w:t>
      </w:r>
      <w:r>
        <w:t xml:space="preserve">Replacing physical receipts with digital "Kanji-Style" thank-you cards via email, incorporating traditional Japanese aesthetics (e.g., cherry blossom motifs) to reinforce cultural respect.</w:t>
      </w:r>
    </w:p>
    <w:bookmarkEnd w:id="27"/>
    <w:bookmarkEnd w:id="28"/>
    <w:bookmarkStart w:id="29" w:name="implementation-timeline"/>
    <w:p>
      <w:pPr>
        <w:pStyle w:val="Heading2"/>
      </w:pPr>
      <w:r>
        <w:t xml:space="preserve">Implementation Timeline</w:t>
      </w:r>
    </w:p>
    <w:p>
      <w:pPr>
        <w:pStyle w:val="FirstParagraph"/>
      </w:pPr>
      <w:r>
        <w:t xml:space="preserve">Phase</w:t>
      </w:r>
    </w:p>
    <w:p>
      <w:pPr>
        <w:pStyle w:val="BodyText"/>
      </w:pPr>
      <w:r>
        <w:t xml:space="preserve">Months 1-3</w:t>
      </w:r>
    </w:p>
    <w:p>
      <w:pPr>
        <w:pStyle w:val="BodyText"/>
      </w:pPr>
      <w:r>
        <w:t xml:space="preserve">Months 4-6</w:t>
      </w:r>
    </w:p>
    <w:p>
      <w:pPr>
        <w:pStyle w:val="BodyText"/>
      </w:pPr>
      <w:r>
        <w:t xml:space="preserve">Months 7-12</w:t>
      </w:r>
    </w:p>
    <w:p>
      <w:pPr>
        <w:pStyle w:val="BodyText"/>
      </w:pPr>
      <w:r>
        <w:rPr>
          <w:bCs/>
          <w:b/>
        </w:rPr>
        <w:t xml:space="preserve">Culture Immersion &amp; Setup</w:t>
      </w:r>
    </w:p>
    <w:p>
      <w:pPr>
        <w:pStyle w:val="BodyText"/>
      </w:pPr>
      <w:r>
        <w:t xml:space="preserve">Team training (JLPT N2+), hub locations secured, app launch</w:t>
      </w:r>
    </w:p>
    <w:p>
      <w:pPr>
        <w:pStyle w:val="BodyText"/>
      </w:pPr>
      <w:r>
        <w:t xml:space="preserve">Local partnerships activated, influencer campaigns begin</w:t>
      </w:r>
    </w:p>
    <w:p>
      <w:pPr>
        <w:pStyle w:val="BodyText"/>
      </w:pPr>
      <w:r>
        <w:t xml:space="preserve">Expansion to 15 hubs; loyalty program rollout</w:t>
      </w:r>
    </w:p>
    <w:p>
      <w:pPr>
        <w:pStyle w:val="BodyText"/>
      </w:pPr>
      <w:r>
        <w:rPr>
          <w:bCs/>
          <w:b/>
        </w:rPr>
        <w:t xml:space="preserve">Growth Phase</w:t>
      </w:r>
    </w:p>
    <w:p>
      <w:pPr>
        <w:pStyle w:val="BodyText"/>
      </w:pPr>
      <w:r>
        <w:t xml:space="preserve">Initial awareness drives (digital, radio)</w:t>
      </w:r>
    </w:p>
    <w:p>
      <w:pPr>
        <w:pStyle w:val="BodyText"/>
      </w:pPr>
      <w:r>
        <w:rPr>
          <w:bCs/>
          <w:b/>
        </w:rPr>
        <w:t xml:space="preserve">Awareness targets met (70%)</w:t>
      </w:r>
      <w:r>
        <w:t xml:space="preserve">, retention programs launched</w:t>
      </w:r>
    </w:p>
    <w:bookmarkEnd w:id="29"/>
    <w:bookmarkStart w:id="30" w:name="budget-allocation-total-58-million"/>
    <w:p>
      <w:pPr>
        <w:pStyle w:val="Heading2"/>
      </w:pPr>
      <w:r>
        <w:t xml:space="preserve">Budget Allocation (Total: ¥58 million)</w:t>
      </w:r>
    </w:p>
    <w:p>
      <w:pPr>
        <w:numPr>
          <w:ilvl w:val="0"/>
          <w:numId w:val="1007"/>
        </w:numPr>
        <w:pStyle w:val="Compact"/>
      </w:pPr>
      <w:r>
        <w:t xml:space="preserve">• Digital Marketing &amp; Influencers: 40% (¥23.2M) – Focused on Tokyo-specific social targeting</w:t>
      </w:r>
    </w:p>
    <w:p>
      <w:pPr>
        <w:numPr>
          <w:ilvl w:val="0"/>
          <w:numId w:val="1007"/>
        </w:numPr>
        <w:pStyle w:val="Compact"/>
      </w:pPr>
      <w:r>
        <w:t xml:space="preserve">• Cultural Localization (Translation, Design): 25% (¥14.5M) – Essential for trust in Japan Tokyo</w:t>
      </w:r>
    </w:p>
    <w:p>
      <w:pPr>
        <w:numPr>
          <w:ilvl w:val="0"/>
          <w:numId w:val="1007"/>
        </w:numPr>
        <w:pStyle w:val="Compact"/>
      </w:pPr>
      <w:r>
        <w:t xml:space="preserve">• Hub Operations &amp; Staffing: 20% (¥11.6M) – Premium staffing for multilingual service</w:t>
      </w:r>
    </w:p>
    <w:p>
      <w:pPr>
        <w:numPr>
          <w:ilvl w:val="0"/>
          <w:numId w:val="1007"/>
        </w:numPr>
        <w:pStyle w:val="Compact"/>
      </w:pPr>
      <w:r>
        <w:t xml:space="preserve">• Community Partnerships: 15% (¥8.7M) – Events, corporate sponsorships in Japan Tokyo</w:t>
      </w:r>
    </w:p>
    <w:bookmarkEnd w:id="30"/>
    <w:bookmarkStart w:id="31" w:name="evaluation-control"/>
    <w:p>
      <w:pPr>
        <w:pStyle w:val="Heading2"/>
      </w:pPr>
      <w:r>
        <w:t xml:space="preserve">Evaluation &amp; Control</w:t>
      </w:r>
    </w:p>
    <w:p>
      <w:pPr>
        <w:pStyle w:val="FirstParagraph"/>
      </w:pPr>
      <w:r>
        <w:t xml:space="preserve">Mechanic's performance will be tracked through culturally relevant KPIs:</w:t>
      </w:r>
    </w:p>
    <w:p>
      <w:pPr>
        <w:numPr>
          <w:ilvl w:val="0"/>
          <w:numId w:val="1008"/>
        </w:numPr>
        <w:pStyle w:val="Compact"/>
      </w:pPr>
      <w:r>
        <w:rPr>
          <w:bCs/>
          <w:b/>
        </w:rPr>
        <w:t xml:space="preserve">Customer Satisfaction (CSAT):</w:t>
      </w:r>
      <w:r>
        <w:t xml:space="preserve"> </w:t>
      </w:r>
      <w:r>
        <w:t xml:space="preserve">Target: 92%+ (measured via post-service NPS surveys in Japanese)</w:t>
      </w:r>
    </w:p>
    <w:p>
      <w:pPr>
        <w:numPr>
          <w:ilvl w:val="0"/>
          <w:numId w:val="1008"/>
        </w:numPr>
        <w:pStyle w:val="Compact"/>
      </w:pPr>
      <w:r>
        <w:rPr>
          <w:bCs/>
          <w:b/>
        </w:rPr>
        <w:t xml:space="preserve">Cultural Fit Score:</w:t>
      </w:r>
      <w:r>
        <w:t xml:space="preserve"> </w:t>
      </w:r>
      <w:r>
        <w:t xml:space="preserve">Monthly audits of service interactions for omotenashi compliance</w:t>
      </w:r>
    </w:p>
    <w:p>
      <w:pPr>
        <w:numPr>
          <w:ilvl w:val="0"/>
          <w:numId w:val="1008"/>
        </w:numPr>
        <w:pStyle w:val="Compact"/>
      </w:pPr>
      <w:r>
        <w:rPr>
          <w:bCs/>
          <w:b/>
        </w:rPr>
        <w:t xml:space="preserve">Market Share Growth:</w:t>
      </w:r>
      <w:r>
        <w:t xml:space="preserve"> </w:t>
      </w:r>
      <w:r>
        <w:t xml:space="preserve">Quarterly tracking against Tokyo automotive repair market reports</w:t>
      </w:r>
    </w:p>
    <w:bookmarkEnd w:id="31"/>
    <w:bookmarkStart w:id="32" w:name="conclusion-mechanic-as-a-cultural-bridge"/>
    <w:p>
      <w:pPr>
        <w:pStyle w:val="Heading2"/>
      </w:pPr>
      <w:r>
        <w:t xml:space="preserve">Conclusion: Mechanic as a Cultural Bridge</w:t>
      </w:r>
    </w:p>
    <w:p>
      <w:pPr>
        <w:pStyle w:val="FirstParagraph"/>
      </w:pPr>
      <w:r>
        <w:t xml:space="preserve">This Marketing Plan positions Mechanic not merely as a service provider but as a cultural bridge between Japan's automotive excellence and global customer expectations. By embedding Japanese hospitality (omotenashi) into every touchpoint—from multilingual staff to eco-conscious service—we transcend transactional relationships to build enduring trust. In Tokyo, where precision and respect define success, Mechanic’s strategy ensures that "Mechanic" becomes synonymous with reliability: a promise fulfilled in Japan Tokyo through unwavering cultural intelligence and operational excellence. The path forward is clear: prioritize the human element within Japan's unique market ecosystem, and Mechanic will not just operate in Tokyo—it will become an indispensable part of its automotive fabric.</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Mechanic Service for Japan Tokyo</dc:title>
  <dc:creator/>
  <dc:language>en</dc:language>
  <cp:keywords/>
  <dcterms:created xsi:type="dcterms:W3CDTF">2025-12-13T11:58:06Z</dcterms:created>
  <dcterms:modified xsi:type="dcterms:W3CDTF">2025-12-13T11:58:06Z</dcterms:modified>
</cp:coreProperties>
</file>

<file path=docProps/custom.xml><?xml version="1.0" encoding="utf-8"?>
<Properties xmlns="http://schemas.openxmlformats.org/officeDocument/2006/custom-properties" xmlns:vt="http://schemas.openxmlformats.org/officeDocument/2006/docPropsVTypes"/>
</file>