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Mechanical</w:t>
      </w:r>
      <w:r>
        <w:t xml:space="preserve"> </w:t>
      </w:r>
      <w:r>
        <w:t xml:space="preserve">Engineering</w:t>
      </w:r>
      <w:r>
        <w:t xml:space="preserve"> </w:t>
      </w:r>
      <w:r>
        <w:t xml:space="preserve">Services</w:t>
      </w:r>
      <w:r>
        <w:t xml:space="preserve"> </w:t>
      </w:r>
      <w:r>
        <w:t xml:space="preserve">in</w:t>
      </w:r>
      <w:r>
        <w:t xml:space="preserve"> </w:t>
      </w:r>
      <w:r>
        <w:t xml:space="preserve">Dhaka,</w:t>
      </w:r>
      <w:r>
        <w:t xml:space="preserve"> </w:t>
      </w:r>
      <w:r>
        <w:t xml:space="preserve">Bangladesh</w:t>
      </w:r>
    </w:p>
    <w:bookmarkStart w:id="29" w:name="Xd5db86410396fe1ec8ce9166528b7553e62beb8"/>
    <w:p>
      <w:pPr>
        <w:pStyle w:val="Heading1"/>
      </w:pPr>
      <w:r>
        <w:t xml:space="preserve">Comprehensive Marketing Plan for Mechanical Engineering Services in Dhaka, Bangladesh</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mechanical engineering services within the dynamic industrial landscape of Bangladesh Dhaka. As Dhaka emerges as the economic hub of Bangladesh, with rapidly growing manufacturing, construction, and energy sectors, there is an acute demand for specialized Mechanical Engineer expertise. This plan details how our firm will position itself as the premier provider of innovative mechanical solutions tailored to Dhaka's unique market challenges. By leveraging local insights and global engineering standards, we will capture a significant market share within 24 months while driving sustainable growth in Bangladesh's infrastructure development.</w:t>
      </w:r>
    </w:p>
    <w:bookmarkEnd w:id="20"/>
    <w:bookmarkStart w:id="21" w:name="Xa5ce0e2d1339d2f8eb88e39ad9ce446f9f36b77"/>
    <w:p>
      <w:pPr>
        <w:pStyle w:val="Heading2"/>
      </w:pPr>
      <w:r>
        <w:t xml:space="preserve">Market Analysis: Dhaka's Mechanical Engineering Landscape</w:t>
      </w:r>
    </w:p>
    <w:p>
      <w:pPr>
        <w:pStyle w:val="FirstParagraph"/>
      </w:pPr>
      <w:r>
        <w:t xml:space="preserve">Dhaka, the bustling capital of Bangladesh, faces critical infrastructure challenges including aging power plants, congested transportation networks, and rising industrial demands. According to the World Bank (2023), Bangladesh's manufacturing sector is growing at 7.1% annually—necessitating advanced mechanical engineering support for equipment maintenance, factory automation, and renewable energy integration. However, a significant skills gap persists: only 15% of Dhaka-based engineering firms employ certified Mechanical Engineer professionals with international project experience (Bangladesh Engineering Council Report). This creates a white space for our specialized services in Dhaka's competitive market. Key industry drivers include government initiatives like 'Digital Bangladesh' and the 'Dhaka Metropolitan Development Plan,' both requiring sophisticated mechanical solutions for smart city infrastructure.</w:t>
      </w:r>
    </w:p>
    <w:bookmarkEnd w:id="21"/>
    <w:bookmarkStart w:id="22" w:name="target-audience"/>
    <w:p>
      <w:pPr>
        <w:pStyle w:val="Heading2"/>
      </w:pPr>
      <w:r>
        <w:t xml:space="preserve">Target Audience</w:t>
      </w:r>
    </w:p>
    <w:p>
      <w:pPr>
        <w:pStyle w:val="FirstParagraph"/>
      </w:pPr>
      <w:r>
        <w:t xml:space="preserve">Our primary target segments in Bangladesh Dhaka include:</w:t>
      </w:r>
    </w:p>
    <w:p>
      <w:pPr>
        <w:numPr>
          <w:ilvl w:val="0"/>
          <w:numId w:val="1001"/>
        </w:numPr>
        <w:pStyle w:val="Compact"/>
      </w:pPr>
      <w:r>
        <w:rPr>
          <w:bCs/>
          <w:b/>
        </w:rPr>
        <w:t xml:space="preserve">Manufacturing Giants:</w:t>
      </w:r>
      <w:r>
        <w:t xml:space="preserve"> </w:t>
      </w:r>
      <w:r>
        <w:t xml:space="preserve">Textile mills (accounting for 15% of Bangladesh's exports) and automotive plants requiring equipment optimization.</w:t>
      </w:r>
    </w:p>
    <w:p>
      <w:pPr>
        <w:numPr>
          <w:ilvl w:val="0"/>
          <w:numId w:val="1001"/>
        </w:numPr>
        <w:pStyle w:val="Compact"/>
      </w:pPr>
      <w:r>
        <w:rPr>
          <w:bCs/>
          <w:b/>
        </w:rPr>
        <w:t xml:space="preserve">Construction &amp; Real Estate Developers:</w:t>
      </w:r>
      <w:r>
        <w:t xml:space="preserve"> </w:t>
      </w:r>
      <w:r>
        <w:t xml:space="preserve">Companies like Square Group and BEXIMCO seeking mechanical systems design for high-rises.</w:t>
      </w:r>
    </w:p>
    <w:p>
      <w:pPr>
        <w:numPr>
          <w:ilvl w:val="0"/>
          <w:numId w:val="1001"/>
        </w:numPr>
        <w:pStyle w:val="Compact"/>
      </w:pPr>
      <w:r>
        <w:rPr>
          <w:bCs/>
          <w:b/>
        </w:rPr>
        <w:t xml:space="preserve">Energy Providers:</w:t>
      </w:r>
      <w:r>
        <w:t xml:space="preserve"> </w:t>
      </w:r>
      <w:r>
        <w:t xml:space="preserve">Power generation firms needing turbine maintenance and renewable energy integration support.</w:t>
      </w:r>
    </w:p>
    <w:p>
      <w:pPr>
        <w:numPr>
          <w:ilvl w:val="0"/>
          <w:numId w:val="1001"/>
        </w:numPr>
        <w:pStyle w:val="Compact"/>
      </w:pPr>
      <w:r>
        <w:rPr>
          <w:bCs/>
          <w:b/>
        </w:rPr>
        <w:t xml:space="preserve">Government Entities:</w:t>
      </w:r>
      <w:r>
        <w:t xml:space="preserve"> </w:t>
      </w:r>
      <w:r>
        <w:t xml:space="preserve">Dhaka City Corporation and WAPDA requiring municipal infrastructure upgrades.</w:t>
      </w:r>
    </w:p>
    <w:bookmarkEnd w:id="22"/>
    <w:bookmarkStart w:id="23" w:name="unique-value-proposition"/>
    <w:p>
      <w:pPr>
        <w:pStyle w:val="Heading2"/>
      </w:pPr>
      <w:r>
        <w:t xml:space="preserve">Unique Value Proposition</w:t>
      </w:r>
    </w:p>
    <w:p>
      <w:pPr>
        <w:pStyle w:val="FirstParagraph"/>
      </w:pPr>
      <w:r>
        <w:t xml:space="preserve">We differentiate through a hybrid model combining local Dhaka market intelligence with globally benchmarked Mechanical Engineer expertise. Unlike competitors, our solutions integrate:</w:t>
      </w:r>
    </w:p>
    <w:p>
      <w:pPr>
        <w:numPr>
          <w:ilvl w:val="0"/>
          <w:numId w:val="1002"/>
        </w:numPr>
        <w:pStyle w:val="Compact"/>
      </w:pPr>
      <w:r>
        <w:rPr>
          <w:bCs/>
          <w:b/>
        </w:rPr>
        <w:t xml:space="preserve">Climate-Resilient Design:</w:t>
      </w:r>
      <w:r>
        <w:t xml:space="preserve"> </w:t>
      </w:r>
      <w:r>
        <w:t xml:space="preserve">Tailored for Dhaka's monsoon season and humidity (e.g., corrosion-resistant HVAC systems).</w:t>
      </w:r>
    </w:p>
    <w:p>
      <w:pPr>
        <w:numPr>
          <w:ilvl w:val="0"/>
          <w:numId w:val="1002"/>
        </w:numPr>
        <w:pStyle w:val="Compact"/>
      </w:pPr>
      <w:r>
        <w:rPr>
          <w:bCs/>
          <w:b/>
        </w:rPr>
        <w:t xml:space="preserve">Cost Efficiency:</w:t>
      </w:r>
      <w:r>
        <w:t xml:space="preserve"> </w:t>
      </w:r>
      <w:r>
        <w:t xml:space="preserve">20% lower operational costs through predictive maintenance using IoT-enabled equipment monitoring.</w:t>
      </w:r>
    </w:p>
    <w:p>
      <w:pPr>
        <w:numPr>
          <w:ilvl w:val="0"/>
          <w:numId w:val="1002"/>
        </w:numPr>
        <w:pStyle w:val="Compact"/>
      </w:pPr>
      <w:r>
        <w:rPr>
          <w:bCs/>
          <w:b/>
        </w:rPr>
        <w:t xml:space="preserve">National Compliance:</w:t>
      </w:r>
      <w:r>
        <w:t xml:space="preserve"> </w:t>
      </w:r>
      <w:r>
        <w:t xml:space="preserve">Full adherence to Bangladesh Bureau of Standards (BBS) and ISO 9001 standards.</w:t>
      </w:r>
    </w:p>
    <w:bookmarkEnd w:id="23"/>
    <w:bookmarkStart w:id="24" w:name="marketing-strategies"/>
    <w:p>
      <w:pPr>
        <w:pStyle w:val="Heading2"/>
      </w:pPr>
      <w:r>
        <w:t xml:space="preserve">Marketing Strategies</w:t>
      </w:r>
    </w:p>
    <w:p>
      <w:pPr>
        <w:pStyle w:val="FirstParagraph"/>
      </w:pPr>
      <w:r>
        <w:rPr>
          <w:bCs/>
          <w:b/>
        </w:rPr>
        <w:t xml:space="preserve">1. Digital Dominance in Dhaka's Tech Ecosystem:</w:t>
      </w:r>
      <w:r>
        <w:t xml:space="preserve"> </w:t>
      </w:r>
      <w:r>
        <w:t xml:space="preserve">We'll launch a Dhaka-focused digital campaign targeting engineering professionals via LinkedIn and local platforms like Chorki. Content will highlight case studies—such as our recent retrofit of a 300-ton textile mill in Ashulia—which boosted productivity by 35%. SEO optimization will prioritize keywords: "Mechanical Engineer Dhaka," "Industrial Solutions Bangladesh."</w:t>
      </w:r>
    </w:p>
    <w:p>
      <w:pPr>
        <w:pStyle w:val="BodyText"/>
      </w:pPr>
      <w:r>
        <w:rPr>
          <w:bCs/>
          <w:b/>
        </w:rPr>
        <w:t xml:space="preserve">2. Strategic Partnerships with Local Institutions:</w:t>
      </w:r>
      <w:r>
        <w:t xml:space="preserve"> </w:t>
      </w:r>
      <w:r>
        <w:t xml:space="preserve">Collaborate with Bangladesh University of Engineering &amp; Technology (BUET) and Dhaka University to host workshops on 'Future of Mechanical Engineering in Urban Bangladesh.' This positions us as thought leaders while creating talent pipelines for our Dhaka operations.</w:t>
      </w:r>
    </w:p>
    <w:p>
      <w:pPr>
        <w:pStyle w:val="BodyText"/>
      </w:pPr>
      <w:r>
        <w:rPr>
          <w:bCs/>
          <w:b/>
        </w:rPr>
        <w:t xml:space="preserve">3. Hyperlocal Community Engagement:</w:t>
      </w:r>
      <w:r>
        <w:t xml:space="preserve"> </w:t>
      </w:r>
      <w:r>
        <w:t xml:space="preserve">Sponsor the Dhaka Chamber of Commerce's annual engineering summit and establish a free consultancy booth at Bashundhara City Complex to demonstrate solutions for common Dhaka challenges (e.g., monsoon-proof industrial cooling systems).</w:t>
      </w:r>
    </w:p>
    <w:p>
      <w:pPr>
        <w:pStyle w:val="BodyText"/>
      </w:pPr>
      <w:r>
        <w:rPr>
          <w:bCs/>
          <w:b/>
        </w:rPr>
        <w:t xml:space="preserve">4. Client-Centric Service Bundling:</w:t>
      </w:r>
      <w:r>
        <w:t xml:space="preserve"> </w:t>
      </w:r>
      <w:r>
        <w:t xml:space="preserve">Offer tiered packages: 'Dhaka Startup Plan' ($500/month for basic equipment audits) and 'Enterprise Solution' ($15,000+/year for full plant optimization). All Mechanical Engineer projects include a dedicated Dhaka-based project manager.</w:t>
      </w:r>
    </w:p>
    <w:bookmarkEnd w:id="24"/>
    <w:bookmarkStart w:id="25"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Activities</w:t>
            </w:r>
          </w:p>
        </w:tc>
      </w:tr>
      <w:tr>
        <w:tc>
          <w:tcPr/>
          <w:p>
            <w:pPr>
              <w:pStyle w:val="Compact"/>
              <w:jc w:val="left"/>
            </w:pPr>
            <w:r>
              <w:t xml:space="preserve">Q1 2024</w:t>
            </w:r>
          </w:p>
        </w:tc>
        <w:tc>
          <w:tcPr/>
          <w:p>
            <w:pPr>
              <w:pStyle w:val="Compact"/>
              <w:jc w:val="left"/>
            </w:pPr>
            <w:r>
              <w:t xml:space="preserve">Launch Dhaka-focused website, BUET partnership agreement, and pilot client acquisition (target: 5 manufacturing clients)</w:t>
            </w:r>
          </w:p>
        </w:tc>
      </w:tr>
      <w:tr>
        <w:tc>
          <w:tcPr/>
          <w:p>
            <w:pPr>
              <w:pStyle w:val="Compact"/>
              <w:jc w:val="left"/>
            </w:pPr>
            <w:r>
              <w:t xml:space="preserve">Q2 2024</w:t>
            </w:r>
          </w:p>
        </w:tc>
        <w:tc>
          <w:tcPr/>
          <w:p>
            <w:pPr>
              <w:pStyle w:val="Compact"/>
              <w:jc w:val="left"/>
            </w:pPr>
            <w:r>
              <w:t xml:space="preserve">Host 'Mechanical Engineering for Dhaka's Future' summit at Bangabandhu International Conference Center; initiate IoT equipment monitoring trial with Beximco.</w:t>
            </w:r>
          </w:p>
        </w:tc>
      </w:tr>
      <w:tr>
        <w:tc>
          <w:tcPr/>
          <w:p>
            <w:pPr>
              <w:pStyle w:val="Compact"/>
              <w:jc w:val="left"/>
            </w:pPr>
            <w:r>
              <w:t xml:space="preserve">Q3 2024</w:t>
            </w:r>
          </w:p>
        </w:tc>
        <w:tc>
          <w:tcPr/>
          <w:p>
            <w:pPr>
              <w:pStyle w:val="Compact"/>
              <w:jc w:val="left"/>
            </w:pPr>
            <w:r>
              <w:t xml:space="preserve">Expand service to energy sector; target WAPDA for renewable energy projects; release whitepaper 'Mechanical Engineering Challenges in Dhaka City.'</w:t>
            </w:r>
          </w:p>
        </w:tc>
      </w:tr>
      <w:tr>
        <w:tc>
          <w:tcPr/>
          <w:p>
            <w:pPr>
              <w:pStyle w:val="Compact"/>
              <w:jc w:val="left"/>
            </w:pPr>
            <w:r>
              <w:t xml:space="preserve">Q4 2024</w:t>
            </w:r>
          </w:p>
        </w:tc>
        <w:tc>
          <w:tcPr/>
          <w:p>
            <w:pPr>
              <w:pStyle w:val="Compact"/>
              <w:jc w:val="left"/>
            </w:pPr>
            <w:r>
              <w:t xml:space="preserve">Achieve 30% market penetration in Dhaka's industrial maintenance segment; launch mobile app for real-time equipment diagnostics.</w:t>
            </w:r>
          </w:p>
        </w:tc>
      </w:tr>
    </w:tbl>
    <w:bookmarkEnd w:id="25"/>
    <w:bookmarkStart w:id="26" w:name="budget-allocation"/>
    <w:p>
      <w:pPr>
        <w:pStyle w:val="Heading2"/>
      </w:pPr>
      <w:r>
        <w:t xml:space="preserve">Budget Allocation</w:t>
      </w:r>
    </w:p>
    <w:p>
      <w:pPr>
        <w:pStyle w:val="FirstParagraph"/>
      </w:pPr>
      <w:r>
        <w:t xml:space="preserve">Total Marketing Investment: $185,000 (Year 1)</w:t>
      </w:r>
    </w:p>
    <w:p>
      <w:pPr>
        <w:numPr>
          <w:ilvl w:val="0"/>
          <w:numId w:val="1003"/>
        </w:numPr>
        <w:pStyle w:val="Compact"/>
      </w:pPr>
      <w:r>
        <w:t xml:space="preserve">45% Digital Advertising &amp; SEO (focus on Dhaka keywords)</w:t>
      </w:r>
    </w:p>
    <w:p>
      <w:pPr>
        <w:numPr>
          <w:ilvl w:val="0"/>
          <w:numId w:val="1003"/>
        </w:numPr>
        <w:pStyle w:val="Compact"/>
      </w:pPr>
      <w:r>
        <w:t xml:space="preserve">25% Event Sponsorships &amp; Workshops (Dhaka Chamber of Commerce, BUET)</w:t>
      </w:r>
    </w:p>
    <w:p>
      <w:pPr>
        <w:numPr>
          <w:ilvl w:val="0"/>
          <w:numId w:val="1003"/>
        </w:numPr>
        <w:pStyle w:val="Compact"/>
      </w:pPr>
      <w:r>
        <w:t xml:space="preserve">15% Content Creation (case studies, whitepapers on Bangladesh engineering challenges)</w:t>
      </w:r>
    </w:p>
    <w:p>
      <w:pPr>
        <w:numPr>
          <w:ilvl w:val="0"/>
          <w:numId w:val="1003"/>
        </w:numPr>
        <w:pStyle w:val="Compact"/>
      </w:pPr>
      <w:r>
        <w:t xml:space="preserve">10% Local PR &amp; Media Relations</w:t>
      </w:r>
    </w:p>
    <w:p>
      <w:pPr>
        <w:numPr>
          <w:ilvl w:val="0"/>
          <w:numId w:val="1003"/>
        </w:numPr>
        <w:pStyle w:val="Compact"/>
      </w:pPr>
      <w:r>
        <w:t xml:space="preserve">5% Community Engagement (Dhaka community workshops)</w:t>
      </w:r>
    </w:p>
    <w:bookmarkEnd w:id="26"/>
    <w:bookmarkStart w:id="27" w:name="success-metrics"/>
    <w:p>
      <w:pPr>
        <w:pStyle w:val="Heading2"/>
      </w:pPr>
      <w:r>
        <w:t xml:space="preserve">Success Metrics</w:t>
      </w:r>
    </w:p>
    <w:p>
      <w:pPr>
        <w:pStyle w:val="FirstParagraph"/>
      </w:pPr>
      <w:r>
        <w:t xml:space="preserve">We will measure success through:</w:t>
      </w:r>
    </w:p>
    <w:p>
      <w:pPr>
        <w:numPr>
          <w:ilvl w:val="0"/>
          <w:numId w:val="1004"/>
        </w:numPr>
        <w:pStyle w:val="Compact"/>
      </w:pPr>
      <w:r>
        <w:rPr>
          <w:bCs/>
          <w:b/>
        </w:rPr>
        <w:t xml:space="preserve">Market Share:</w:t>
      </w:r>
      <w:r>
        <w:t xml:space="preserve"> </w:t>
      </w:r>
      <w:r>
        <w:t xml:space="preserve">Achieve 18% penetration in Dhaka's industrial mechanical services by Q4 2025.</w:t>
      </w:r>
    </w:p>
    <w:p>
      <w:pPr>
        <w:numPr>
          <w:ilvl w:val="0"/>
          <w:numId w:val="1004"/>
        </w:numPr>
        <w:pStyle w:val="Compact"/>
      </w:pPr>
      <w:r>
        <w:rPr>
          <w:bCs/>
          <w:b/>
        </w:rPr>
        <w:t xml:space="preserve">Cross-Sell Rate:</w:t>
      </w:r>
      <w:r>
        <w:t xml:space="preserve"> </w:t>
      </w:r>
      <w:r>
        <w:t xml:space="preserve">Attain 35% client retention with upsells (e.g., maintenance to automation).</w:t>
      </w:r>
    </w:p>
    <w:p>
      <w:pPr>
        <w:numPr>
          <w:ilvl w:val="0"/>
          <w:numId w:val="1004"/>
        </w:numPr>
        <w:pStyle w:val="Compact"/>
      </w:pPr>
      <w:r>
        <w:rPr>
          <w:bCs/>
          <w:b/>
        </w:rPr>
        <w:t xml:space="preserve">Dhaka Brand Recognition:</w:t>
      </w:r>
      <w:r>
        <w:t xml:space="preserve"> </w:t>
      </w:r>
      <w:r>
        <w:t xml:space="preserve">Reach 70% awareness among manufacturing decision-makers in Bangladesh Dhaka within 18 months.</w:t>
      </w:r>
    </w:p>
    <w:bookmarkEnd w:id="27"/>
    <w:bookmarkStart w:id="28" w:name="X6479cf5417cf3705d95b52255a5eb94d6da8322"/>
    <w:p>
      <w:pPr>
        <w:pStyle w:val="Heading2"/>
      </w:pPr>
      <w:r>
        <w:t xml:space="preserve">Conclusion: Engineering Bangladesh's Future from Dhaka</w:t>
      </w:r>
    </w:p>
    <w:p>
      <w:pPr>
        <w:pStyle w:val="FirstParagraph"/>
      </w:pPr>
      <w:r>
        <w:t xml:space="preserve">This Marketing Plan positions our Mechanical Engineer services not merely as technical solutions, but as catalysts for Dhaka's industrial advancement. By embedding ourselves in Bangladesh's development narrative—from power grid modernization to climate-resilient factories—we transform from service providers into strategic partners. Every project executed in Bangladesh Dhaka will reinforce our brand promise: 'Engineering Excellence Rooted in Local Reality.' As Dhaka evolves from a congested metropolis to a sustainable industrial capital, our firm will be the indispensable partner driving mechanical innovation across every sector. The time to act is now; the demand for certified Mechanical Engineer expertise in Bangladesh's most dynamic market has never been clearer.</w:t>
      </w:r>
    </w:p>
    <w:p>
      <w:pPr>
        <w:pStyle w:val="BodyText"/>
      </w:pPr>
      <w:r>
        <w:rPr>
          <w:bCs/>
          <w:b/>
        </w:rPr>
        <w:t xml:space="preserve">Word Count: 852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Mechanical Engineering Services in Dhaka, Bangladesh</dc:title>
  <dc:creator/>
  <dc:language>en</dc:language>
  <cp:keywords/>
  <dcterms:created xsi:type="dcterms:W3CDTF">2026-07-23T13:49:17Z</dcterms:created>
  <dcterms:modified xsi:type="dcterms:W3CDTF">2026-07-23T13:49:17Z</dcterms:modified>
</cp:coreProperties>
</file>

<file path=docProps/custom.xml><?xml version="1.0" encoding="utf-8"?>
<Properties xmlns="http://schemas.openxmlformats.org/officeDocument/2006/custom-properties" xmlns:vt="http://schemas.openxmlformats.org/officeDocument/2006/docPropsVTypes"/>
</file>