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7eb56b60b98f52a110ecd0c2076213b11b35aba"/>
    <w:p>
      <w:pPr>
        <w:pStyle w:val="Heading1"/>
      </w:pPr>
      <w:r>
        <w:t xml:space="preserve">Comprehensive Marketing Plan for Mechanical Engineering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Mechanical Engineer service provider in Colombia Bogotá. Targeting industrial, manufacturing, and construction sectors, the plan leverages Bogotá's position as Colombia's economic hub to capture 15% market share within three years. By focusing on technical excellence, local market knowledge, and digital outreach tailored to Colombian business culture, we will position our Mechanical Engineer services as the industry standard in Colombia Bogotá.</w:t>
      </w:r>
    </w:p>
    <w:bookmarkEnd w:id="20"/>
    <w:bookmarkStart w:id="21" w:name="market-analysis-colombia-bogotá-context"/>
    <w:p>
      <w:pPr>
        <w:pStyle w:val="Heading2"/>
      </w:pPr>
      <w:r>
        <w:t xml:space="preserve">Market Analysis: Colombia Bogotá Context</w:t>
      </w:r>
    </w:p>
    <w:p>
      <w:pPr>
        <w:pStyle w:val="FirstParagraph"/>
      </w:pPr>
      <w:r>
        <w:t xml:space="preserve">Bogotá represents 35% of Colombia's GDP and hosts 40% of the nation's manufacturing facilities, creating acute demand for specialized Mechanical Engineer services. The city's industrial growth rate (5.8% annually) outpaces national averages, driven by automotive, HVAC, and renewable energy sectors. However, a significant gap exists: 68% of local firms report difficulty finding certified mechanical engineers with Colombian regulatory expertise (Cámara de Industrias 2023). Competitors often lack cultural fluency in Bogotá's business environment or fail to address localized challenges like seismic requirements and Colombia's specific energy regulations. This plan directly addresses these pain points through hyper-localized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Automotive parts suppliers, food processing plants requiring machinery optimization in Colombia Bogotá's high-altitude environment.</w:t>
      </w:r>
    </w:p>
    <w:p>
      <w:pPr>
        <w:numPr>
          <w:ilvl w:val="0"/>
          <w:numId w:val="1001"/>
        </w:numPr>
        <w:pStyle w:val="Compact"/>
      </w:pPr>
      <w:r>
        <w:rPr>
          <w:bCs/>
          <w:b/>
        </w:rPr>
        <w:t xml:space="preserve">Construction Firms:</w:t>
      </w:r>
      <w:r>
        <w:t xml:space="preserve"> </w:t>
      </w:r>
      <w:r>
        <w:t xml:space="preserve">Developers needing mechanical systems design (HVAC, fire safety) compliant with Colombian Technical Standards (NTPs).</w:t>
      </w:r>
    </w:p>
    <w:p>
      <w:pPr>
        <w:numPr>
          <w:ilvl w:val="0"/>
          <w:numId w:val="1001"/>
        </w:numPr>
        <w:pStyle w:val="Compact"/>
      </w:pPr>
      <w:r>
        <w:rPr>
          <w:bCs/>
          <w:b/>
        </w:rPr>
        <w:t xml:space="preserve">SMEs in Bogotá:</w:t>
      </w:r>
      <w:r>
        <w:t xml:space="preserve"> </w:t>
      </w:r>
      <w:r>
        <w:t xml:space="preserve">Small businesses requiring cost-effective engineering solutions for equipment maintenance and energy efficiency.</w:t>
      </w:r>
    </w:p>
    <w:p>
      <w:pPr>
        <w:numPr>
          <w:ilvl w:val="0"/>
          <w:numId w:val="1001"/>
        </w:numPr>
        <w:pStyle w:val="Compact"/>
      </w:pPr>
      <w:r>
        <w:rPr>
          <w:bCs/>
          <w:b/>
        </w:rPr>
        <w:t xml:space="preserve">Government Institutions:</w:t>
      </w:r>
      <w:r>
        <w:t xml:space="preserve"> </w:t>
      </w:r>
      <w:r>
        <w:t xml:space="preserve">Municipal projects seeking certified Mechanical Engineer support for public infrastructure.</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brand recognition among Bogotá-based manufacturers within 18 months.</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emphasize Colombia-specific expertise: "Mechanical Engineering Solutions Built for Bogotá's Altitude, Climate, and Regulations." Our marketing materials highlight case studies like:</w:t>
      </w:r>
    </w:p>
    <w:p>
      <w:pPr>
        <w:numPr>
          <w:ilvl w:val="0"/>
          <w:numId w:val="1003"/>
        </w:numPr>
        <w:pStyle w:val="Compact"/>
      </w:pPr>
      <w:r>
        <w:t xml:space="preserve">Designing HVAC systems for a Bogotá pharmaceutical plant that reduced energy costs by 28% while meeting NTP-091 standards.</w:t>
      </w:r>
    </w:p>
    <w:p>
      <w:pPr>
        <w:numPr>
          <w:ilvl w:val="0"/>
          <w:numId w:val="1003"/>
        </w:numPr>
        <w:pStyle w:val="Compact"/>
      </w:pPr>
      <w:r>
        <w:t xml:space="preserve">Optimizing machinery vibration analysis for an automotive supplier in Soacha, preventing $500k in potential downtime.</w:t>
      </w:r>
    </w:p>
    <w:p>
      <w:pPr>
        <w:pStyle w:val="FirstParagraph"/>
      </w:pPr>
      <w:r>
        <w:t xml:space="preserve">All content is produced bilingually (Spanish/English) to resonate with Bogotá's business landscape.</w:t>
      </w:r>
    </w:p>
    <w:bookmarkEnd w:id="24"/>
    <w:bookmarkStart w:id="25" w:name="digital-dominance-in-colombia-bogotá"/>
    <w:p>
      <w:pPr>
        <w:pStyle w:val="Heading3"/>
      </w:pPr>
      <w:r>
        <w:t xml:space="preserve">2. Digital Dominance in Colombia Bogotá</w:t>
      </w:r>
    </w:p>
    <w:p>
      <w:pPr>
        <w:pStyle w:val="FirstParagraph"/>
      </w:pPr>
      <w:r>
        <w:t xml:space="preserve">Leveraging Bogotá's 92% smartphone penetration rate, we deploy:</w:t>
      </w:r>
    </w:p>
    <w:p>
      <w:pPr>
        <w:numPr>
          <w:ilvl w:val="0"/>
          <w:numId w:val="1004"/>
        </w:numPr>
        <w:pStyle w:val="Compact"/>
      </w:pPr>
      <w:r>
        <w:rPr>
          <w:bCs/>
          <w:b/>
        </w:rPr>
        <w:t xml:space="preserve">SEO-Optimized Content:</w:t>
      </w:r>
      <w:r>
        <w:t xml:space="preserve"> </w:t>
      </w:r>
      <w:r>
        <w:t xml:space="preserve">Blog posts targeting "Mecánico Ingeniero Bogotá" and "Servicios de Ingeniería Mecánica Colombia" to capture local search volume.</w:t>
      </w:r>
    </w:p>
    <w:p>
      <w:pPr>
        <w:numPr>
          <w:ilvl w:val="0"/>
          <w:numId w:val="1004"/>
        </w:numPr>
        <w:pStyle w:val="Compact"/>
      </w:pPr>
      <w:r>
        <w:rPr>
          <w:bCs/>
          <w:b/>
        </w:rPr>
        <w:t xml:space="preserve">LinkedIn Campaigns:</w:t>
      </w:r>
      <w:r>
        <w:t xml:space="preserve"> </w:t>
      </w:r>
      <w:r>
        <w:t xml:space="preserve">Targeted ads for engineers/managers at 1,200+ Bogotá-based companies, featuring testimonials from Colombian clients.</w:t>
      </w:r>
    </w:p>
    <w:p>
      <w:pPr>
        <w:numPr>
          <w:ilvl w:val="0"/>
          <w:numId w:val="1004"/>
        </w:numPr>
        <w:pStyle w:val="Compact"/>
      </w:pPr>
      <w:r>
        <w:rPr>
          <w:bCs/>
          <w:b/>
        </w:rPr>
        <w:t xml:space="preserve">Google Maps Optimization:</w:t>
      </w:r>
      <w:r>
        <w:t xml:space="preserve"> </w:t>
      </w:r>
      <w:r>
        <w:t xml:space="preserve">Ensuring prominent placement in "Mechanical Engineer near me" searches within Colombia's capital city.</w:t>
      </w:r>
    </w:p>
    <w:bookmarkEnd w:id="25"/>
    <w:bookmarkStart w:id="26" w:name="strategic-partnerships-in-bogotá"/>
    <w:p>
      <w:pPr>
        <w:pStyle w:val="Heading3"/>
      </w:pPr>
      <w:r>
        <w:t xml:space="preserve">3. Strategic Partnerships in Bogotá</w:t>
      </w:r>
    </w:p>
    <w:p>
      <w:pPr>
        <w:pStyle w:val="FirstParagraph"/>
      </w:pPr>
      <w:r>
        <w:t xml:space="preserve">Collaborations with key Colombian entities:</w:t>
      </w:r>
    </w:p>
    <w:p>
      <w:pPr>
        <w:numPr>
          <w:ilvl w:val="0"/>
          <w:numId w:val="1005"/>
        </w:numPr>
        <w:pStyle w:val="Compact"/>
      </w:pPr>
      <w:r>
        <w:rPr>
          <w:bCs/>
          <w:b/>
        </w:rPr>
        <w:t xml:space="preserve">Asociación Colombiana de la Industria Automotriz (ACIA):</w:t>
      </w:r>
      <w:r>
        <w:t xml:space="preserve"> </w:t>
      </w:r>
      <w:r>
        <w:t xml:space="preserve">Co-hosting workshops on "Mechanical Engineering for Bogotá's Automotive Supply Chain" at their headquarters.</w:t>
      </w:r>
    </w:p>
    <w:p>
      <w:pPr>
        <w:numPr>
          <w:ilvl w:val="0"/>
          <w:numId w:val="1005"/>
        </w:numPr>
        <w:pStyle w:val="Compact"/>
      </w:pPr>
      <w:r>
        <w:rPr>
          <w:bCs/>
          <w:b/>
        </w:rPr>
        <w:t xml:space="preserve">Universidad Nacional de Colombia (Bogotá Campus):</w:t>
      </w:r>
      <w:r>
        <w:t xml:space="preserve"> </w:t>
      </w:r>
      <w:r>
        <w:t xml:space="preserve">Sponsoring mechanical engineering student competitions and offering internships to build talent pipelines.</w:t>
      </w:r>
    </w:p>
    <w:p>
      <w:pPr>
        <w:numPr>
          <w:ilvl w:val="0"/>
          <w:numId w:val="1005"/>
        </w:numPr>
        <w:pStyle w:val="Compact"/>
      </w:pPr>
      <w:r>
        <w:rPr>
          <w:bCs/>
          <w:b/>
        </w:rPr>
        <w:t xml:space="preserve">Cámara de Comercio de Bogotá:</w:t>
      </w:r>
      <w:r>
        <w:t xml:space="preserve"> </w:t>
      </w:r>
      <w:r>
        <w:t xml:space="preserve">Becoming a certified service provider for their "Industrial Efficiency" certification program.</w:t>
      </w:r>
    </w:p>
    <w:bookmarkEnd w:id="26"/>
    <w:bookmarkStart w:id="27" w:name="community-engagement-in-colombia-bogotá"/>
    <w:p>
      <w:pPr>
        <w:pStyle w:val="Heading3"/>
      </w:pPr>
      <w:r>
        <w:t xml:space="preserve">4. Community Engagement in Colombia Bogotá</w:t>
      </w:r>
    </w:p>
    <w:p>
      <w:pPr>
        <w:pStyle w:val="FirstParagraph"/>
      </w:pPr>
      <w:r>
        <w:t xml:space="preserve">Beyond commercial services, we establish trust through:</w:t>
      </w:r>
    </w:p>
    <w:p>
      <w:pPr>
        <w:numPr>
          <w:ilvl w:val="0"/>
          <w:numId w:val="1006"/>
        </w:numPr>
        <w:pStyle w:val="Compact"/>
      </w:pPr>
      <w:r>
        <w:t xml:space="preserve">Hosting free "Engineering Health Check" events at Bogotá community centers for SMEs.</w:t>
      </w:r>
    </w:p>
    <w:p>
      <w:pPr>
        <w:numPr>
          <w:ilvl w:val="0"/>
          <w:numId w:val="1006"/>
        </w:numPr>
        <w:pStyle w:val="Compact"/>
      </w:pPr>
      <w:r>
        <w:t xml:space="preserve">Sponsoring the annual "Ingeniería Mecánica en Bogotá" conference (2024: 1,500+ attendees).</w:t>
      </w:r>
    </w:p>
    <w:p>
      <w:pPr>
        <w:numPr>
          <w:ilvl w:val="0"/>
          <w:numId w:val="1006"/>
        </w:numPr>
        <w:pStyle w:val="Compact"/>
      </w:pPr>
      <w:r>
        <w:t xml:space="preserve">Partnering with local NGOs to provide mechanical engineering training for underserved communities in Soacha and Engativá.</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$185,000</w:t>
      </w:r>
    </w:p>
    <w:p>
      <w:pPr>
        <w:pStyle w:val="BodyText"/>
      </w:pPr>
      <w:r>
        <w:t xml:space="preserve">Bogotá-specific lead generation</w:t>
      </w:r>
    </w:p>
    <w:p>
      <w:pPr>
        <w:pStyle w:val="BodyText"/>
      </w:pPr>
      <w:r>
        <w:t xml:space="preserve">Partnership Development</w:t>
      </w:r>
    </w:p>
    <w:p>
      <w:pPr>
        <w:pStyle w:val="BodyText"/>
      </w:pPr>
      <w:r>
        <w:t xml:space="preserve">$95,000</w:t>
      </w:r>
    </w:p>
    <w:p>
      <w:pPr>
        <w:pStyle w:val="BodyText"/>
      </w:pPr>
      <w:r>
        <w:t xml:space="preserve">Total First-Year Investment:</w:t>
      </w:r>
    </w:p>
    <w:p>
      <w:pPr>
        <w:pStyle w:val="BodyText"/>
      </w:pPr>
      <w:r>
        <w:t xml:space="preserve">$425,000</w:t>
      </w:r>
    </w:p>
    <w:p>
      <w:pPr>
        <w:pStyle w:val="BodyText"/>
      </w:pPr>
      <w:r>
        <w:t xml:space="preserve">ROI Target: 187% by Year 3</w:t>
      </w:r>
    </w:p>
    <w:bookmarkEnd w:id="29"/>
    <w:bookmarkStart w:id="30" w:name="implementation-timeline-phased-approach"/>
    <w:p>
      <w:pPr>
        <w:pStyle w:val="Heading2"/>
      </w:pPr>
      <w:r>
        <w:t xml:space="preserve">Implementation Timeline (Phased Approach)</w:t>
      </w:r>
    </w:p>
    <w:p>
      <w:pPr>
        <w:pStyle w:val="FirstParagraph"/>
      </w:pPr>
      <w:r>
        <w:rPr>
          <w:bCs/>
          <w:b/>
        </w:rPr>
        <w:t xml:space="preserve">Q1-Q2 2024:</w:t>
      </w:r>
      <w:r>
        <w:t xml:space="preserve"> </w:t>
      </w:r>
      <w:r>
        <w:t xml:space="preserve">Localize service packages for Bogotá's industrial sectors; launch digital campaign; secure 5 strategic partnerships.</w:t>
      </w:r>
    </w:p>
    <w:p>
      <w:pPr>
        <w:pStyle w:val="BodyText"/>
      </w:pPr>
      <w:r>
        <w:rPr>
          <w:bCs/>
          <w:b/>
        </w:rPr>
        <w:t xml:space="preserve">Q3-Q4 2024:</w:t>
      </w:r>
      <w:r>
        <w:t xml:space="preserve"> </w:t>
      </w:r>
      <w:r>
        <w:t xml:space="preserve">Execute first community engineering event in Bogotá; initiate university collaborations; achieve 15% market penetration in target segments.</w:t>
      </w:r>
    </w:p>
    <w:p>
      <w:pPr>
        <w:pStyle w:val="BodyText"/>
      </w:pPr>
      <w:r>
        <w:rPr>
          <w:bCs/>
          <w:b/>
        </w:rPr>
        <w:t xml:space="preserve">Q1-Q2 2025:</w:t>
      </w:r>
      <w:r>
        <w:t xml:space="preserve"> </w:t>
      </w:r>
      <w:r>
        <w:t xml:space="preserve">Scale successful tactics to secondary Colombian cities (Medellín, Cali) while deepening Bogotá presence through case studies.</w:t>
      </w:r>
    </w:p>
    <w:p>
      <w:pPr>
        <w:pStyle w:val="BodyText"/>
      </w:pPr>
      <w:r>
        <w:rPr>
          <w:bCs/>
          <w:b/>
        </w:rPr>
        <w:t xml:space="preserve">Q3-Q4 2025:</w:t>
      </w:r>
      <w:r>
        <w:t xml:space="preserve"> </w:t>
      </w:r>
      <w:r>
        <w:t xml:space="preserve">Achieve $500K revenue milestone; expand service offerings based on Bogotá client feedback.</w:t>
      </w:r>
    </w:p>
    <w:bookmarkEnd w:id="30"/>
    <w:bookmarkStart w:id="31" w:name="evaluation-metrics"/>
    <w:p>
      <w:pPr>
        <w:pStyle w:val="Heading2"/>
      </w:pPr>
      <w:r>
        <w:t xml:space="preserve">Evaluation &amp; Metrics</w:t>
      </w:r>
    </w:p>
    <w:p>
      <w:pPr>
        <w:pStyle w:val="FirstParagraph"/>
      </w:pPr>
      <w:r>
        <w:t xml:space="preserve">We measure success through Colombia-specific KPIs:</w:t>
      </w:r>
    </w:p>
    <w:p>
      <w:pPr>
        <w:numPr>
          <w:ilvl w:val="0"/>
          <w:numId w:val="1007"/>
        </w:numPr>
        <w:pStyle w:val="Compact"/>
      </w:pPr>
      <w:r>
        <w:rPr>
          <w:bCs/>
          <w:b/>
        </w:rPr>
        <w:t xml:space="preserve">Brand Awareness:</w:t>
      </w:r>
      <w:r>
        <w:t xml:space="preserve"> </w:t>
      </w:r>
      <w:r>
        <w:t xml:space="preserve">Tracking "Mechanical Engineer Bogotá" search volume (Goal: +200% YoY).</w:t>
      </w:r>
    </w:p>
    <w:p>
      <w:pPr>
        <w:numPr>
          <w:ilvl w:val="0"/>
          <w:numId w:val="1007"/>
        </w:numPr>
        <w:pStyle w:val="Compact"/>
      </w:pPr>
      <w:r>
        <w:rPr>
          <w:bCs/>
          <w:b/>
        </w:rPr>
        <w:t xml:space="preserve">Client Acquisition Cost (CAC):</w:t>
      </w:r>
      <w:r>
        <w:t xml:space="preserve"> </w:t>
      </w:r>
      <w:r>
        <w:t xml:space="preserve">Targeting $4,800/CAC in Colombia Bogotá vs. industry average of $6,200.</w:t>
      </w:r>
    </w:p>
    <w:p>
      <w:pPr>
        <w:numPr>
          <w:ilvl w:val="0"/>
          <w:numId w:val="1007"/>
        </w:numPr>
        <w:pStyle w:val="Compact"/>
      </w:pPr>
      <w:r>
        <w:rPr>
          <w:bCs/>
          <w:b/>
        </w:rPr>
        <w:t xml:space="preserve">Cultural Resonance:</w:t>
      </w:r>
      <w:r>
        <w:t xml:space="preserve"> </w:t>
      </w:r>
      <w:r>
        <w:t xml:space="preserve">Measuring referral rates from Colombian clients (Target: 35%+).</w:t>
      </w:r>
    </w:p>
    <w:p>
      <w:pPr>
        <w:numPr>
          <w:ilvl w:val="0"/>
          <w:numId w:val="1007"/>
        </w:numPr>
        <w:pStyle w:val="Compact"/>
      </w:pPr>
      <w:r>
        <w:rPr>
          <w:bCs/>
          <w:b/>
        </w:rPr>
        <w:t xml:space="preserve">Regulatory Compliance:</w:t>
      </w:r>
      <w:r>
        <w:t xml:space="preserve"> </w:t>
      </w:r>
      <w:r>
        <w:t xml:space="preserve">Zero non-compliance incidents in all Bogotá projects (100% adherence to NTPs).</w:t>
      </w:r>
    </w:p>
    <w:bookmarkEnd w:id="31"/>
    <w:bookmarkStart w:id="32" w:name="X63662601bc9468f9f195a8b397cb0f9914373c5"/>
    <w:p>
      <w:pPr>
        <w:pStyle w:val="Heading2"/>
      </w:pPr>
      <w:r>
        <w:t xml:space="preserve">Conclusion: Engineering Colombia's Future in Bogotá</w:t>
      </w:r>
    </w:p>
    <w:p>
      <w:pPr>
        <w:pStyle w:val="FirstParagraph"/>
      </w:pPr>
      <w:r>
        <w:t xml:space="preserve">This Marketing Plan positions our Mechanical Engineer services not merely as a vendor, but as an indispensable partner for Colombia Bogotá's industrial evolution. By embedding ourselves within the city's economic fabric through localized expertise, strategic alliances, and community investment, we transform from service provider to industry catalyst. The focus on Colombia-specific challenges—seismic engineering in Andean terrain, altitude-adapted machinery design, and compliance with Colombian regulations—creates an unassailable value proposition. As Bogotá continues its trajectory as South America's innovation engine (projected 6.1% industrial growth in 2024), this plan ensures we capture leadership by delivering Mechanical Engineering solutions engineered for Colombia's unique reality.</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Engineering Services in Colombia Bogotá</dc:title>
  <dc:creator/>
  <dc:language>en</dc:language>
  <cp:keywords/>
  <dcterms:created xsi:type="dcterms:W3CDTF">2026-07-21T08:23:42Z</dcterms:created>
  <dcterms:modified xsi:type="dcterms:W3CDTF">2026-07-21T08:23:42Z</dcterms:modified>
</cp:coreProperties>
</file>

<file path=docProps/custom.xml><?xml version="1.0" encoding="utf-8"?>
<Properties xmlns="http://schemas.openxmlformats.org/officeDocument/2006/custom-properties" xmlns:vt="http://schemas.openxmlformats.org/officeDocument/2006/docPropsVTypes"/>
</file>