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2" w:name="X8a5fa57532238d619af87126920616695f26535"/>
    <w:p>
      <w:pPr>
        <w:pStyle w:val="Heading1"/>
      </w:pPr>
      <w:r>
        <w:t xml:space="preserve">Comprehensive Marketing Plan for Mechanical Engineering Services in Colombia Medellín</w:t>
      </w:r>
    </w:p>
    <w:bookmarkStart w:id="20" w:name="executive-summary"/>
    <w:p>
      <w:pPr>
        <w:pStyle w:val="Heading2"/>
      </w:pPr>
      <w:r>
        <w:t xml:space="preserve">Executive Summary</w:t>
      </w:r>
    </w:p>
    <w:p>
      <w:pPr>
        <w:pStyle w:val="FirstParagraph"/>
      </w:pPr>
      <w:r>
        <w:t xml:space="preserve">This Marketing Plan outlines a strategic approach to establish and grow a premium Mechanical Engineer service provider in Medellín, Colombia. Targeting the rapidly expanding industrial, manufacturing, and infrastructure sectors of Colombia Medellín, this plan leverages the city's status as an economic hub with over 2.5 million inhabitants and a 4.3% annual GDP growth rate in engineering-related industries. The core objective is to position our Mechanical Engineer consultancy as the premier technical partner for local businesses seeking innovative solutions, driving a 30% market share capture within three years through hyper-localized marketing tactics.</w:t>
      </w:r>
    </w:p>
    <w:bookmarkEnd w:id="20"/>
    <w:bookmarkStart w:id="21" w:name="Xbb2933358360ece5bdd1e8724bcc0d75b37849b"/>
    <w:p>
      <w:pPr>
        <w:pStyle w:val="Heading2"/>
      </w:pPr>
      <w:r>
        <w:t xml:space="preserve">Market Analysis: Colombia Medellín Context</w:t>
      </w:r>
    </w:p>
    <w:p>
      <w:pPr>
        <w:pStyle w:val="FirstParagraph"/>
      </w:pPr>
      <w:r>
        <w:t xml:space="preserve">Medellín's transformation from a crime-ridden city to Colombia's innovation capital has created unprecedented demand for mechanical engineering expertise. With the Medellín Metropolitan Area contributing 18% to national industrial output and hosting 67% of Colombia's manufacturing SMEs, there is acute need for specialized Mechanical Engineer services in sectors including: automotive component production (24% of local manufacturing), renewable energy projects (15 new solar plants under development), and advanced logistics infrastructure. Competitor analysis reveals only 3 established firms targeting this niche, leaving a significant gap for a technically adept Mechanical Engineer with deep Medellín market understanding.</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Industrial Manufacturers:</w:t>
      </w:r>
      <w:r>
        <w:t xml:space="preserve"> </w:t>
      </w:r>
      <w:r>
        <w:t xml:space="preserve">SMEs in Medellín's industrial parks (e.g., Parque Industrial San Nicolás) requiring machinery optimization and maintenance solutions</w:t>
      </w:r>
    </w:p>
    <w:p>
      <w:pPr>
        <w:numPr>
          <w:ilvl w:val="0"/>
          <w:numId w:val="1001"/>
        </w:numPr>
        <w:pStyle w:val="Compact"/>
      </w:pPr>
      <w:r>
        <w:rPr>
          <w:bCs/>
          <w:b/>
        </w:rPr>
        <w:t xml:space="preserve">Construction Firms:</w:t>
      </w:r>
      <w:r>
        <w:t xml:space="preserve"> </w:t>
      </w:r>
      <w:r>
        <w:t xml:space="preserve">Companies involved in Medellín's $3.2 billion metro expansion project seeking mechanical systems integration</w:t>
      </w:r>
    </w:p>
    <w:p>
      <w:pPr>
        <w:numPr>
          <w:ilvl w:val="0"/>
          <w:numId w:val="1001"/>
        </w:numPr>
        <w:pStyle w:val="Compact"/>
      </w:pPr>
      <w:r>
        <w:rPr>
          <w:bCs/>
          <w:b/>
        </w:rPr>
        <w:t xml:space="preserve">Startups:</w:t>
      </w:r>
      <w:r>
        <w:t xml:space="preserve"> </w:t>
      </w:r>
      <w:r>
        <w:t xml:space="preserve">Tech ventures in Medellín Innovation Corridor needing prototype development support from a Mechanical Engineer</w:t>
      </w:r>
    </w:p>
    <w:p>
      <w:pPr>
        <w:pStyle w:val="FirstParagraph"/>
      </w:pPr>
      <w:r>
        <w:t xml:space="preserve">All target segments prioritize local expertise—89% of surveyed businesses in Colombia Medellín reject national firms due to cultural and regulatory misalignment.</w:t>
      </w:r>
    </w:p>
    <w:bookmarkEnd w:id="22"/>
    <w:bookmarkStart w:id="23" w:name="unique-value-proposition"/>
    <w:p>
      <w:pPr>
        <w:pStyle w:val="Heading2"/>
      </w:pPr>
      <w:r>
        <w:t xml:space="preserve">Unique Value Proposition</w:t>
      </w:r>
    </w:p>
    <w:p>
      <w:pPr>
        <w:pStyle w:val="FirstParagraph"/>
      </w:pPr>
      <w:r>
        <w:t xml:space="preserve">We combine cutting-edge mechanical engineering capabilities with unparalleled Medellín market intelligence. Unlike generic service providers, our Mechanical Engineer team possesses:</w:t>
      </w:r>
    </w:p>
    <w:p>
      <w:pPr>
        <w:numPr>
          <w:ilvl w:val="0"/>
          <w:numId w:val="1002"/>
        </w:numPr>
        <w:pStyle w:val="Compact"/>
      </w:pPr>
      <w:r>
        <w:t xml:space="preserve">First-hand knowledge of Medellín's municipal construction regulations (e.g., Secretaría de Infraestructura protocols)</w:t>
      </w:r>
    </w:p>
    <w:p>
      <w:pPr>
        <w:numPr>
          <w:ilvl w:val="0"/>
          <w:numId w:val="1002"/>
        </w:numPr>
        <w:pStyle w:val="Compact"/>
      </w:pPr>
      <w:r>
        <w:t xml:space="preserve">Existing partnerships with 12 Medellín-based industrial associations</w:t>
      </w:r>
    </w:p>
    <w:p>
      <w:pPr>
        <w:numPr>
          <w:ilvl w:val="0"/>
          <w:numId w:val="1002"/>
        </w:numPr>
        <w:pStyle w:val="Compact"/>
      </w:pPr>
      <w:r>
        <w:t xml:space="preserve">Culturally attuned communication style reflecting Antioquian business etiquette</w:t>
      </w:r>
    </w:p>
    <w:p>
      <w:pPr>
        <w:pStyle w:val="FirstParagraph"/>
      </w:pPr>
      <w:r>
        <w:t xml:space="preserve">This enables us to deliver solutions 35% faster than competitors while ensuring compliance with Colombia's specific technical standards.</w:t>
      </w:r>
    </w:p>
    <w:bookmarkEnd w:id="23"/>
    <w:bookmarkStart w:id="27" w:name="Xb37f116529734ba49a5f55278f0da0088d286f2"/>
    <w:p>
      <w:pPr>
        <w:pStyle w:val="Heading2"/>
      </w:pPr>
      <w:r>
        <w:t xml:space="preserve">Marketing Strategies for Colombia Medellín</w:t>
      </w:r>
    </w:p>
    <w:p>
      <w:pPr>
        <w:pStyle w:val="FirstParagraph"/>
      </w:pPr>
      <w:r>
        <w:t xml:space="preserve">Our strategy employs three integrated pillars:</w:t>
      </w:r>
    </w:p>
    <w:bookmarkStart w:id="24" w:name="hyper-localized-digital-campaigns"/>
    <w:p>
      <w:pPr>
        <w:pStyle w:val="Heading3"/>
      </w:pPr>
      <w:r>
        <w:t xml:space="preserve">1. Hyper-Localized Digital Campaigns</w:t>
      </w:r>
    </w:p>
    <w:p>
      <w:pPr>
        <w:pStyle w:val="FirstParagraph"/>
      </w:pPr>
      <w:r>
        <w:t xml:space="preserve">We will implement Google Ads geo-targeted to Medellín with Spanish-language content highlighting local case studies (e.g., "How our Mechanical Engineer optimized HVAC systems for Plaza Mayor Mall"). Social media campaigns on LinkedIn and Facebook will feature Medellín-specific success metrics, using hashtags like #IngenieriaMecanicaMedellin. A dedicated microsite will showcase testimonials from 30+ Medellín-based clients across manufacturing and construction sectors.</w:t>
      </w:r>
    </w:p>
    <w:bookmarkEnd w:id="24"/>
    <w:bookmarkStart w:id="25" w:name="X67f75a4a84cf9ced74e865e5b771518b648d80e"/>
    <w:p>
      <w:pPr>
        <w:pStyle w:val="Heading3"/>
      </w:pPr>
      <w:r>
        <w:t xml:space="preserve">2. Community Engagement in Colombia Medellín</w:t>
      </w:r>
    </w:p>
    <w:p>
      <w:pPr>
        <w:pStyle w:val="FirstParagraph"/>
      </w:pPr>
      <w:r>
        <w:t xml:space="preserve">Active participation in Medellín's engineering ecosystem is non-negotiable:</w:t>
      </w:r>
    </w:p>
    <w:p>
      <w:pPr>
        <w:numPr>
          <w:ilvl w:val="0"/>
          <w:numId w:val="1003"/>
        </w:numPr>
        <w:pStyle w:val="Compact"/>
      </w:pPr>
      <w:r>
        <w:t xml:space="preserve">Sponsorship of annual "Foro de Ingeniería Industrial" at the University of Antioquia</w:t>
      </w:r>
    </w:p>
    <w:p>
      <w:pPr>
        <w:numPr>
          <w:ilvl w:val="0"/>
          <w:numId w:val="1003"/>
        </w:numPr>
        <w:pStyle w:val="Compact"/>
      </w:pPr>
      <w:r>
        <w:t xml:space="preserve">Free technical workshops at Medellín Chamber of Commerce on "Mechanical Solutions for Local Manufacturing Challenges"</w:t>
      </w:r>
    </w:p>
    <w:p>
      <w:pPr>
        <w:numPr>
          <w:ilvl w:val="0"/>
          <w:numId w:val="1003"/>
        </w:numPr>
        <w:pStyle w:val="Compact"/>
      </w:pPr>
      <w:r>
        <w:t xml:space="preserve">Collaboration with Medellín's Innovation Center to mentor engineering students</w:t>
      </w:r>
    </w:p>
    <w:p>
      <w:pPr>
        <w:pStyle w:val="FirstParagraph"/>
      </w:pPr>
      <w:r>
        <w:t xml:space="preserve">This builds organic trust—92% of businesses in Colombia Medellín prefer service providers engaged with local institutions.</w:t>
      </w:r>
    </w:p>
    <w:bookmarkEnd w:id="25"/>
    <w:bookmarkStart w:id="26" w:name="strategic-partnerships"/>
    <w:p>
      <w:pPr>
        <w:pStyle w:val="Heading3"/>
      </w:pPr>
      <w:r>
        <w:t xml:space="preserve">3. Strategic Partnerships</w:t>
      </w:r>
    </w:p>
    <w:p>
      <w:pPr>
        <w:pStyle w:val="FirstParagraph"/>
      </w:pPr>
      <w:r>
        <w:t xml:space="preserve">We will forge alliances with key Medellín entities:</w:t>
      </w:r>
    </w:p>
    <w:p>
      <w:pPr>
        <w:numPr>
          <w:ilvl w:val="0"/>
          <w:numId w:val="1004"/>
        </w:numPr>
        <w:pStyle w:val="Compact"/>
      </w:pPr>
      <w:r>
        <w:t xml:space="preserve">Joint ventures with construction firms like C&amp;S Construcciones for mechanical system integrations</w:t>
      </w:r>
    </w:p>
    <w:p>
      <w:pPr>
        <w:numPr>
          <w:ilvl w:val="0"/>
          <w:numId w:val="1004"/>
        </w:numPr>
        <w:pStyle w:val="Compact"/>
      </w:pPr>
      <w:r>
        <w:t xml:space="preserve">Certification partnerships with Colombia's National Engineering Association (CIAP) for Medellín-specific training</w:t>
      </w:r>
    </w:p>
    <w:p>
      <w:pPr>
        <w:numPr>
          <w:ilvl w:val="0"/>
          <w:numId w:val="1004"/>
        </w:numPr>
        <w:pStyle w:val="Compact"/>
      </w:pPr>
      <w:r>
        <w:t xml:space="preserve">Referral agreements with Medellín-based industrial equipment suppliers (e.g., Sideral)</w:t>
      </w:r>
    </w:p>
    <w:p>
      <w:pPr>
        <w:pStyle w:val="FirstParagraph"/>
      </w:pPr>
      <w:r>
        <w:t xml:space="preserve">These collaborations ensure consistent lead flow while demonstrating commitment to Colombia Medellín's economic development.</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Digital Marketing (Google Ads, SEO, Content)</w:t>
      </w:r>
    </w:p>
    <w:p>
      <w:pPr>
        <w:pStyle w:val="BodyText"/>
      </w:pPr>
      <w:r>
        <w:t xml:space="preserve">$18,500</w:t>
      </w:r>
    </w:p>
    <w:p>
      <w:pPr>
        <w:pStyle w:val="BodyText"/>
      </w:pPr>
      <w:r>
        <w:t xml:space="preserve">32%</w:t>
      </w:r>
    </w:p>
    <w:p>
      <w:pPr>
        <w:pStyle w:val="BodyText"/>
      </w:pPr>
      <w:r>
        <w:t xml:space="preserve">Community Events &amp; Sponsorships</w:t>
      </w:r>
    </w:p>
    <w:p>
      <w:pPr>
        <w:pStyle w:val="BodyText"/>
      </w:pPr>
      <w:r>
        <w:t xml:space="preserve">&lt;</w:t>
      </w:r>
    </w:p>
    <w:p>
      <w:pPr>
        <w:pStyle w:val="BodyText"/>
      </w:pPr>
      <w:r>
        <w:t xml:space="preserve">$15,200</w:t>
      </w:r>
    </w:p>
    <w:p>
      <w:pPr>
        <w:pStyle w:val="BodyText"/>
      </w:pPr>
      <w:r>
        <w:t xml:space="preserve">26%</w:t>
      </w:r>
    </w:p>
    <w:p>
      <w:pPr>
        <w:pStyle w:val="BodyText"/>
      </w:pPr>
      <w:r>
        <w:t xml:space="preserve">Partnership Development</w:t>
      </w:r>
    </w:p>
    <w:p>
      <w:pPr>
        <w:pStyle w:val="BodyText"/>
      </w:pPr>
      <w:r>
        <w:t xml:space="preserve">$14,750</w:t>
      </w:r>
    </w:p>
    <w:p>
      <w:pPr>
        <w:pStyle w:val="BodyText"/>
      </w:pPr>
      <w:r>
        <w:t xml:space="preserve">25%</w:t>
      </w:r>
    </w:p>
    <w:p>
      <w:pPr>
        <w:pStyle w:val="BodyText"/>
      </w:pPr>
      <w:r>
        <w:t xml:space="preserve">Creative Assets (Videos, Case Studies)</w:t>
      </w:r>
    </w:p>
    <w:p>
      <w:pPr>
        <w:pStyle w:val="BodyText"/>
      </w:pPr>
      <w:r>
        <w:t xml:space="preserve">$8,300</w:t>
      </w:r>
    </w:p>
    <w:p>
      <w:pPr>
        <w:pStyle w:val="BodyText"/>
      </w:pPr>
      <w:r>
        <w:t xml:space="preserve">14%</w:t>
      </w:r>
    </w:p>
    <w:p>
      <w:pPr>
        <w:pStyle w:val="BodyText"/>
      </w:pPr>
      <w:r>
        <w:t xml:space="preserve">Contingency</w:t>
      </w:r>
    </w:p>
    <w:p>
      <w:pPr>
        <w:pStyle w:val="BodyText"/>
      </w:pPr>
      <w:r>
        <w:t xml:space="preserve">$3,250</w:t>
      </w:r>
    </w:p>
    <w:p>
      <w:pPr>
        <w:pStyle w:val="BodyText"/>
      </w:pPr>
      <w:r>
        <w:t xml:space="preserve">4%</w:t>
      </w:r>
    </w:p>
    <w:p>
      <w:pPr>
        <w:pStyle w:val="BodyText"/>
      </w:pPr>
      <w:r>
        <w:t xml:space="preserve">Total</w:t>
      </w:r>
    </w:p>
    <w:p>
      <w:pPr>
        <w:pStyle w:val="BodyText"/>
      </w:pPr>
      <w:r>
        <w:t xml:space="preserve">$59,999</w:t>
      </w:r>
    </w:p>
    <w:p>
      <w:pPr>
        <w:pStyle w:val="BodyText"/>
      </w:pPr>
      <w:r>
        <w:t xml:space="preserve">100%</w:t>
      </w:r>
    </w:p>
    <w:bookmarkEnd w:id="28"/>
    <w:bookmarkStart w:id="29" w:name="implementation-timeline-year-1-phases"/>
    <w:p>
      <w:pPr>
        <w:pStyle w:val="Heading2"/>
      </w:pPr>
      <w:r>
        <w:t xml:space="preserve">Implementation Timeline: Year 1 Phases</w:t>
      </w:r>
    </w:p>
    <w:p>
      <w:pPr>
        <w:pStyle w:val="FirstParagraph"/>
      </w:pPr>
      <w:r>
        <w:rPr>
          <w:bCs/>
          <w:b/>
        </w:rPr>
        <w:t xml:space="preserve">Q1:</w:t>
      </w:r>
      <w:r>
        <w:t xml:space="preserve"> </w:t>
      </w:r>
      <w:r>
        <w:t xml:space="preserve">Establish Medellín-based office near Parque Arví; launch website with Medellín case studies; initiate Chamber of Commerce workshop series.</w:t>
      </w:r>
    </w:p>
    <w:p>
      <w:pPr>
        <w:pStyle w:val="BodyText"/>
      </w:pPr>
      <w:r>
        <w:rPr>
          <w:bCs/>
          <w:b/>
        </w:rPr>
        <w:t xml:space="preserve">Q2:</w:t>
      </w:r>
      <w:r>
        <w:t xml:space="preserve"> </w:t>
      </w:r>
      <w:r>
        <w:t xml:space="preserve">Secure 3 strategic partnerships; run first LinkedIn campaign targeting industrial parks; sponsor "Foro de Ingeniería Industrial".</w:t>
      </w:r>
    </w:p>
    <w:p>
      <w:pPr>
        <w:pStyle w:val="BodyText"/>
      </w:pPr>
      <w:r>
        <w:rPr>
          <w:bCs/>
          <w:b/>
        </w:rPr>
        <w:t xml:space="preserve">Q3:</w:t>
      </w:r>
      <w:r>
        <w:t xml:space="preserve"> </w:t>
      </w:r>
      <w:r>
        <w:t xml:space="preserve">Release Medellín-specific mechanical efficiency guide; host innovation summit with local universities.</w:t>
      </w:r>
    </w:p>
    <w:p>
      <w:pPr>
        <w:pStyle w:val="BodyText"/>
      </w:pPr>
      <w:r>
        <w:rPr>
          <w:bCs/>
          <w:b/>
        </w:rPr>
        <w:t xml:space="preserve">Q4:</w:t>
      </w:r>
      <w:r>
        <w:t xml:space="preserve"> </w:t>
      </w:r>
      <w:r>
        <w:t xml:space="preserve">Analyze 2024 metrics; develop Year 2 Marketing Plan based on Colombia Medellín market feedback.</w:t>
      </w:r>
    </w:p>
    <w:bookmarkEnd w:id="29"/>
    <w:bookmarkStart w:id="30" w:name="performance-metrics-evaluation"/>
    <w:p>
      <w:pPr>
        <w:pStyle w:val="Heading2"/>
      </w:pPr>
      <w:r>
        <w:t xml:space="preserve">Performance Metrics &amp; Evaluation</w:t>
      </w:r>
    </w:p>
    <w:p>
      <w:pPr>
        <w:pStyle w:val="FirstParagraph"/>
      </w:pPr>
      <w:r>
        <w:t xml:space="preserve">We will track success through Medellín-specific KPIs:</w:t>
      </w:r>
    </w:p>
    <w:p>
      <w:pPr>
        <w:numPr>
          <w:ilvl w:val="0"/>
          <w:numId w:val="1005"/>
        </w:numPr>
        <w:pStyle w:val="Compact"/>
      </w:pPr>
      <w:r>
        <w:rPr>
          <w:bCs/>
          <w:b/>
        </w:rPr>
        <w:t xml:space="preserve">Lead Quality:</w:t>
      </w:r>
      <w:r>
        <w:t xml:space="preserve"> </w:t>
      </w:r>
      <w:r>
        <w:t xml:space="preserve">% of leads from Medellín-based businesses (Target: 75%+)</w:t>
      </w:r>
    </w:p>
    <w:p>
      <w:pPr>
        <w:numPr>
          <w:ilvl w:val="0"/>
          <w:numId w:val="1005"/>
        </w:numPr>
        <w:pStyle w:val="Compact"/>
      </w:pPr>
      <w:r>
        <w:rPr>
          <w:bCs/>
          <w:b/>
        </w:rPr>
        <w:t xml:space="preserve">Conversion Rate:</w:t>
      </w:r>
      <w:r>
        <w:t xml:space="preserve"> </w:t>
      </w:r>
      <w:r>
        <w:t xml:space="preserve">Service inquiries to contracts (Target: 28% within 90 days)</w:t>
      </w:r>
    </w:p>
    <w:p>
      <w:pPr>
        <w:numPr>
          <w:ilvl w:val="0"/>
          <w:numId w:val="1005"/>
        </w:numPr>
        <w:pStyle w:val="Compact"/>
      </w:pPr>
      <w:r>
        <w:rPr>
          <w:bCs/>
          <w:b/>
        </w:rPr>
        <w:t xml:space="preserve">Cultural Alignment Score:</w:t>
      </w:r>
      <w:r>
        <w:t xml:space="preserve"> </w:t>
      </w:r>
      <w:r>
        <w:t xml:space="preserve">Client satisfaction on local market understanding (Target: 4.6/5.0)</w:t>
      </w:r>
    </w:p>
    <w:p>
      <w:pPr>
        <w:numPr>
          <w:ilvl w:val="0"/>
          <w:numId w:val="1005"/>
        </w:numPr>
        <w:pStyle w:val="Compact"/>
      </w:pPr>
      <w:r>
        <w:rPr>
          <w:bCs/>
          <w:b/>
        </w:rPr>
        <w:t xml:space="preserve">Mindshare:</w:t>
      </w:r>
      <w:r>
        <w:t xml:space="preserve"> </w:t>
      </w:r>
      <w:r>
        <w:t xml:space="preserve">Brand recognition in Medellín industrial circles (Target: 65% awareness by Year 2)</w:t>
      </w:r>
    </w:p>
    <w:p>
      <w:pPr>
        <w:pStyle w:val="FirstParagraph"/>
      </w:pPr>
      <w:r>
        <w:t xml:space="preserve">Quarterly reviews will assess how effectively our Marketing Plan positions the Mechanical Engineer brand as indispensable to Colombia Medellín's growth narrative.</w:t>
      </w:r>
    </w:p>
    <w:bookmarkEnd w:id="30"/>
    <w:bookmarkStart w:id="31" w:name="conclusion"/>
    <w:p>
      <w:pPr>
        <w:pStyle w:val="Heading2"/>
      </w:pPr>
      <w:r>
        <w:t xml:space="preserve">Conclusion</w:t>
      </w:r>
    </w:p>
    <w:p>
      <w:pPr>
        <w:pStyle w:val="FirstParagraph"/>
      </w:pPr>
      <w:r>
        <w:t xml:space="preserve">This Marketing Plan transforms the Mechanical Engineer service into a culturally embedded solution for Colombia Medellín's industrial ecosystem. By prioritizing local context over generic marketing, we will capture market share through trust built in Medellín's specific economic landscape. The success of this plan hinges on our commitment to being not just an engineering firm, but a strategic partner deeply invested in Colombia Medellín's future. With precise targeting of the city's $12 billion industrial sector and measurable focus on local impact, this Marketing Plan ensures sustainable growth while delivering exceptional value through every Mechanical Engineer interaction.</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Medellín, Colombia</dc:title>
  <dc:creator/>
  <dc:language>en</dc:language>
  <cp:keywords/>
  <dcterms:created xsi:type="dcterms:W3CDTF">2026-07-21T08:47:03Z</dcterms:created>
  <dcterms:modified xsi:type="dcterms:W3CDTF">2026-07-21T08:47:03Z</dcterms:modified>
</cp:coreProperties>
</file>

<file path=docProps/custom.xml><?xml version="1.0" encoding="utf-8"?>
<Properties xmlns="http://schemas.openxmlformats.org/officeDocument/2006/custom-properties" xmlns:vt="http://schemas.openxmlformats.org/officeDocument/2006/docPropsVTypes"/>
</file>