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Mechanical</w:t>
      </w:r>
      <w:r>
        <w:t xml:space="preserve"> </w:t>
      </w:r>
      <w:r>
        <w:t xml:space="preserve">Engineers</w:t>
      </w:r>
      <w:r>
        <w:t xml:space="preserve"> </w:t>
      </w:r>
      <w:r>
        <w:t xml:space="preserve">in</w:t>
      </w:r>
      <w:r>
        <w:t xml:space="preserve"> </w:t>
      </w:r>
      <w:r>
        <w:t xml:space="preserve">Baghdad,</w:t>
      </w:r>
      <w:r>
        <w:t xml:space="preserve"> </w:t>
      </w:r>
      <w:r>
        <w:t xml:space="preserve">Iraq</w:t>
      </w:r>
    </w:p>
    <w:bookmarkStart w:id="29" w:name="X484de0228e59b6a8d5e4f7d240ba5ac4341cebf"/>
    <w:p>
      <w:pPr>
        <w:pStyle w:val="Heading1"/>
      </w:pPr>
      <w:r>
        <w:t xml:space="preserve">Marketing Plan for Recruiting and Retaining Elite Mechanical Engineers in Baghdad, Iraq</w:t>
      </w:r>
    </w:p>
    <w:bookmarkStart w:id="20" w:name="executive-summary"/>
    <w:p>
      <w:pPr>
        <w:pStyle w:val="Heading2"/>
      </w:pPr>
      <w:r>
        <w:t xml:space="preserve">Executive Summary</w:t>
      </w:r>
    </w:p>
    <w:p>
      <w:pPr>
        <w:pStyle w:val="FirstParagraph"/>
      </w:pPr>
      <w:r>
        <w:t xml:space="preserve">This comprehensive Marketing Plan targets the critical need for skilled Mechanical Engineers across industrial, energy, and infrastructure sectors in Baghdad, Iraq. With rapid urbanization, post-conflict reconstruction efforts, and strategic investments in power generation and water management (including projects along the Tigris River), Baghdad requires 500+ additional certified Mechanical Engineers by 2026. This plan outlines data-driven strategies to position our organization as the premier employer for Mechanical Engineering talent within Baghdad's evolving market landscape.</w:t>
      </w:r>
    </w:p>
    <w:bookmarkEnd w:id="20"/>
    <w:bookmarkStart w:id="21" w:name="X7947463c32c0e8c86905b3c4d28bb4a810b8de6"/>
    <w:p>
      <w:pPr>
        <w:pStyle w:val="Heading2"/>
      </w:pPr>
      <w:r>
        <w:t xml:space="preserve">Market Analysis: The Urgent Need in Iraq Baghdad</w:t>
      </w:r>
    </w:p>
    <w:p>
      <w:pPr>
        <w:pStyle w:val="FirstParagraph"/>
      </w:pPr>
      <w:r>
        <w:t xml:space="preserve">Bangladesh faces a severe shortage of qualified Mechanical Engineers, with only 35% of available positions filled due to skill gaps and competition from neighboring countries. The Iraqi Ministry of Oil reports that over 60% of Baghdad's industrial facilities require urgent mechanical system upgrades. Key drivers include:</w:t>
      </w:r>
    </w:p>
    <w:p>
      <w:pPr>
        <w:numPr>
          <w:ilvl w:val="0"/>
          <w:numId w:val="1001"/>
        </w:numPr>
        <w:pStyle w:val="Compact"/>
      </w:pPr>
      <w:r>
        <w:rPr>
          <w:bCs/>
          <w:b/>
        </w:rPr>
        <w:t xml:space="preserve">Infrastructure Reinvestment:</w:t>
      </w:r>
      <w:r>
        <w:t xml:space="preserve"> </w:t>
      </w:r>
      <w:r>
        <w:t xml:space="preserve">$18B allocated for Baghdad’s water treatment plants and power grids (World Bank, 2023).</w:t>
      </w:r>
    </w:p>
    <w:p>
      <w:pPr>
        <w:numPr>
          <w:ilvl w:val="0"/>
          <w:numId w:val="1001"/>
        </w:numPr>
        <w:pStyle w:val="Compact"/>
      </w:pPr>
      <w:r>
        <w:rPr>
          <w:bCs/>
          <w:b/>
        </w:rPr>
        <w:t xml:space="preserve">Urban Expansion:</w:t>
      </w:r>
      <w:r>
        <w:t xml:space="preserve"> </w:t>
      </w:r>
      <w:r>
        <w:t xml:space="preserve">Population growth exceeding 5% annually demands new HVAC systems, sewage networks, and transportation infrastructure.</w:t>
      </w:r>
    </w:p>
    <w:p>
      <w:pPr>
        <w:numPr>
          <w:ilvl w:val="0"/>
          <w:numId w:val="1001"/>
        </w:numPr>
        <w:pStyle w:val="Compact"/>
      </w:pPr>
      <w:r>
        <w:rPr>
          <w:bCs/>
          <w:b/>
        </w:rPr>
        <w:t xml:space="preserve">Certification Gaps:</w:t>
      </w:r>
      <w:r>
        <w:t xml:space="preserve"> </w:t>
      </w:r>
      <w:r>
        <w:t xml:space="preserve">Only 18% of Iraqi Mechanical Engineers hold internationally recognized certifications (e.g., ASME, ISO 9001), limiting project eligibility.</w:t>
      </w:r>
    </w:p>
    <w:bookmarkEnd w:id="21"/>
    <w:bookmarkStart w:id="22" w:name="X0b99552e49ccda7aec9cac9537f2157c6872287"/>
    <w:p>
      <w:pPr>
        <w:pStyle w:val="Heading2"/>
      </w:pPr>
      <w:r>
        <w:t xml:space="preserve">Target Audience: The Ideal Mechanical Engineer in Baghdad</w:t>
      </w:r>
    </w:p>
    <w:p>
      <w:pPr>
        <w:pStyle w:val="FirstParagraph"/>
      </w:pPr>
      <w:r>
        <w:t xml:space="preserve">We focus on three key segments within Baghdad's mechanical engineering community:</w:t>
      </w:r>
    </w:p>
    <w:p>
      <w:pPr>
        <w:numPr>
          <w:ilvl w:val="0"/>
          <w:numId w:val="1002"/>
        </w:numPr>
        <w:pStyle w:val="Compact"/>
      </w:pPr>
      <w:r>
        <w:rPr>
          <w:bCs/>
          <w:b/>
        </w:rPr>
        <w:t xml:space="preserve">Mid-Career Professionals (5-10 years):</w:t>
      </w:r>
      <w:r>
        <w:t xml:space="preserve"> </w:t>
      </w:r>
      <w:r>
        <w:t xml:space="preserve">Engineers at Al-Mustansiriyah University or state-owned firms like the Baghdad Water Directorate seeking higher salaries and project visibility.</w:t>
      </w:r>
    </w:p>
    <w:p>
      <w:pPr>
        <w:numPr>
          <w:ilvl w:val="0"/>
          <w:numId w:val="1002"/>
        </w:numPr>
        <w:pStyle w:val="Compact"/>
      </w:pPr>
      <w:r>
        <w:rPr>
          <w:bCs/>
          <w:b/>
        </w:rPr>
        <w:t xml:space="preserve">New Graduates (2022-2024):</w:t>
      </w:r>
      <w:r>
        <w:t xml:space="preserve"> </w:t>
      </w:r>
      <w:r>
        <w:t xml:space="preserve">Recent graduates from Baghdad Polytechnic University with CAD/CAE skills but lacking industry experience.</w:t>
      </w:r>
    </w:p>
    <w:p>
      <w:pPr>
        <w:pStyle w:val="FirstParagraph"/>
      </w:pPr>
      <w:r>
        <w:t xml:space="preserve">The ideal candidate values competitive compensation (minimum $800/month base + project bonuses), professional development opportunities, and safe working conditions near residential areas like Al-Rusafa or Karkh.</w:t>
      </w:r>
    </w:p>
    <w:bookmarkEnd w:id="22"/>
    <w:bookmarkStart w:id="23" w:name="unique-value-proposition-uvp"/>
    <w:p>
      <w:pPr>
        <w:pStyle w:val="Heading2"/>
      </w:pPr>
      <w:r>
        <w:t xml:space="preserve">Unique Value Proposition (UVP)</w:t>
      </w:r>
    </w:p>
    <w:p>
      <w:pPr>
        <w:pStyle w:val="FirstParagraph"/>
      </w:pPr>
      <w:r>
        <w:t xml:space="preserve">We differentiate by offering:</w:t>
      </w:r>
    </w:p>
    <w:p>
      <w:pPr>
        <w:numPr>
          <w:ilvl w:val="0"/>
          <w:numId w:val="1003"/>
        </w:numPr>
        <w:pStyle w:val="Compact"/>
      </w:pPr>
      <w:r>
        <w:rPr>
          <w:bCs/>
          <w:b/>
        </w:rPr>
        <w:t xml:space="preserve">Baghdad-First Development:</w:t>
      </w:r>
      <w:r>
        <w:t xml:space="preserve"> </w:t>
      </w:r>
      <w:r>
        <w:t xml:space="preserve">Tailored training programs addressing local challenges (e.g., dust-resistant machinery maintenance, high-temperature HVAC design for Baghdad's 45°C summers).</w:t>
      </w:r>
    </w:p>
    <w:p>
      <w:pPr>
        <w:numPr>
          <w:ilvl w:val="0"/>
          <w:numId w:val="1003"/>
        </w:numPr>
        <w:pStyle w:val="Compact"/>
      </w:pPr>
      <w:r>
        <w:rPr>
          <w:bCs/>
          <w:b/>
        </w:rPr>
        <w:t xml:space="preserve">Project Visibility:</w:t>
      </w:r>
      <w:r>
        <w:t xml:space="preserve"> </w:t>
      </w:r>
      <w:r>
        <w:t xml:space="preserve">Direct involvement in landmark projects like the New Baghdad International Airport expansion and Al-Mansour District water purification plant.</w:t>
      </w:r>
    </w:p>
    <w:p>
      <w:pPr>
        <w:numPr>
          <w:ilvl w:val="0"/>
          <w:numId w:val="1003"/>
        </w:numPr>
        <w:pStyle w:val="Compact"/>
      </w:pPr>
      <w:r>
        <w:rPr>
          <w:bCs/>
          <w:b/>
        </w:rPr>
        <w:t xml:space="preserve">Cultural Integration:</w:t>
      </w:r>
      <w:r>
        <w:t xml:space="preserve"> </w:t>
      </w:r>
      <w:r>
        <w:t xml:space="preserve">Arabic-language technical support, Ramadan work-hour adjustments, and partnerships with Iraqi Engineers Association (IEA) for networking.</w:t>
      </w:r>
    </w:p>
    <w:bookmarkEnd w:id="23"/>
    <w:bookmarkStart w:id="24" w:name="marketing-recruitment-strategy"/>
    <w:p>
      <w:pPr>
        <w:pStyle w:val="Heading2"/>
      </w:pPr>
      <w:r>
        <w:t xml:space="preserve">Marketing &amp; Recruitment Strategy</w:t>
      </w:r>
    </w:p>
    <w:p>
      <w:pPr>
        <w:pStyle w:val="FirstParagraph"/>
      </w:pPr>
      <w:r>
        <w:t xml:space="preserve">Our integrated approach leverages Baghdad's digital and physical ecosystems:</w:t>
      </w:r>
    </w:p>
    <w:p>
      <w:pPr>
        <w:numPr>
          <w:ilvl w:val="0"/>
          <w:numId w:val="1004"/>
        </w:numPr>
        <w:pStyle w:val="Compact"/>
      </w:pPr>
      <w:r>
        <w:rPr>
          <w:bCs/>
          <w:b/>
        </w:rPr>
        <w:t xml:space="preserve">Digital Campaigns:</w:t>
      </w:r>
      <w:r>
        <w:t xml:space="preserve"> </w:t>
      </w:r>
      <w:r>
        <w:t xml:space="preserve">Targeted LinkedIn ads (geofenced to Baghdad) showcasing engineer testimonials; Instagram reels demonstrating daily work at Al-Sadr City projects.</w:t>
      </w:r>
    </w:p>
    <w:p>
      <w:pPr>
        <w:numPr>
          <w:ilvl w:val="0"/>
          <w:numId w:val="1004"/>
        </w:numPr>
        <w:pStyle w:val="Compact"/>
      </w:pPr>
      <w:r>
        <w:rPr>
          <w:bCs/>
          <w:b/>
        </w:rPr>
        <w:t xml:space="preserve">University Partnerships:</w:t>
      </w:r>
      <w:r>
        <w:t xml:space="preserve"> </w:t>
      </w:r>
      <w:r>
        <w:t xml:space="preserve">Sponsorships at Baghdad Technical College for "Mechanical Engineering Innovation Weeks" with campus recruitment drives.</w:t>
      </w:r>
    </w:p>
    <w:p>
      <w:pPr>
        <w:numPr>
          <w:ilvl w:val="0"/>
          <w:numId w:val="1004"/>
        </w:numPr>
        <w:pStyle w:val="Compact"/>
      </w:pPr>
      <w:r>
        <w:rPr>
          <w:bCs/>
          <w:b/>
        </w:rPr>
        <w:t xml:space="preserve">Industry Alliances:</w:t>
      </w:r>
      <w:r>
        <w:t xml:space="preserve"> </w:t>
      </w:r>
      <w:r>
        <w:t xml:space="preserve">Co-hosting workshops with the Ministry of Electricity in Baghdad's Al-Rasheed Square on "Modernizing Baghdad’s Power Grids."</w:t>
      </w:r>
    </w:p>
    <w:p>
      <w:pPr>
        <w:numPr>
          <w:ilvl w:val="0"/>
          <w:numId w:val="1004"/>
        </w:numPr>
        <w:pStyle w:val="Compact"/>
      </w:pPr>
      <w:r>
        <w:rPr>
          <w:bCs/>
          <w:b/>
        </w:rPr>
        <w:t xml:space="preserve">Community Engagement:</w:t>
      </w:r>
      <w:r>
        <w:t xml:space="preserve"> </w:t>
      </w:r>
      <w:r>
        <w:t xml:space="preserve">Free technical webinars for IEA members addressing "Career Growth in Post-Conflict Iraq," streamed via WhatsApp (highly used in Baghdad).</w:t>
      </w:r>
    </w:p>
    <w:bookmarkEnd w:id="24"/>
    <w:bookmarkStart w:id="25" w:name="tactical-execution-timeline"/>
    <w:p>
      <w:pPr>
        <w:pStyle w:val="Heading2"/>
      </w:pPr>
      <w:r>
        <w:t xml:space="preserve">Tactical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 for Mechanical Engineer Recruitment</w:t>
            </w:r>
          </w:p>
        </w:tc>
      </w:tr>
      <w:tr>
        <w:tc>
          <w:tcPr/>
          <w:p>
            <w:pPr>
              <w:pStyle w:val="Compact"/>
              <w:jc w:val="left"/>
            </w:pPr>
            <w:r>
              <w:t xml:space="preserve">Q1 2024</w:t>
            </w:r>
          </w:p>
        </w:tc>
        <w:tc>
          <w:tcPr/>
          <w:p>
            <w:pPr>
              <w:pStyle w:val="Compact"/>
              <w:jc w:val="left"/>
            </w:pPr>
            <w:r>
              <w:t xml:space="preserve">Campaign launch with Baghdad-focused content; IEA partnership signing; University recruitment drives.</w:t>
            </w:r>
          </w:p>
        </w:tc>
        <w:tc>
          <w:tcPr/>
          <w:p>
            <w:pPr>
              <w:pStyle w:val="Compact"/>
              <w:jc w:val="left"/>
            </w:pPr>
            <w:r>
              <w:t xml:space="preserve">50+ qualified applicants from Baghdad, 30% female engineers.</w:t>
            </w:r>
          </w:p>
        </w:tc>
      </w:tr>
      <w:tr>
        <w:tc>
          <w:tcPr/>
          <w:p>
            <w:pPr>
              <w:pStyle w:val="Compact"/>
              <w:jc w:val="left"/>
            </w:pPr>
            <w:r>
              <w:t xml:space="preserve">Q2 2024</w:t>
            </w:r>
          </w:p>
        </w:tc>
        <w:tc>
          <w:tcPr/>
          <w:p>
            <w:pPr>
              <w:pStyle w:val="Compact"/>
              <w:jc w:val="left"/>
            </w:pPr>
            <w:r>
              <w:t xml:space="preserve">Launch of "Baghdad Mechanical Innovators" mentorship program; Project showcase event at Al-Rashid Hotel.</w:t>
            </w:r>
          </w:p>
        </w:tc>
        <w:tc>
          <w:tcPr/>
          <w:p>
            <w:pPr>
              <w:pStyle w:val="Compact"/>
              <w:jc w:val="left"/>
            </w:pPr>
            <w:r>
              <w:t xml:space="preserve">15+ hires placed in Baghdad projects; 85% candidate retention rate post-training.</w:t>
            </w:r>
          </w:p>
        </w:tc>
      </w:tr>
      <w:tr>
        <w:tc>
          <w:tcPr/>
          <w:p>
            <w:pPr>
              <w:pStyle w:val="Compact"/>
              <w:jc w:val="left"/>
            </w:pPr>
            <w:r>
              <w:t xml:space="preserve">Q3-Q4 2024</w:t>
            </w:r>
          </w:p>
        </w:tc>
        <w:tc>
          <w:tcPr/>
          <w:p>
            <w:pPr>
              <w:pStyle w:val="Compact"/>
              <w:jc w:val="left"/>
            </w:pPr>
            <w:r>
              <w:t xml:space="preserve">Ramadan community initiative (free technical workshops); Annual "Baghdad Engineering Summit" for networking.</w:t>
            </w:r>
          </w:p>
        </w:tc>
        <w:tc>
          <w:tcPr/>
          <w:p>
            <w:pPr>
              <w:pStyle w:val="Compact"/>
              <w:jc w:val="left"/>
            </w:pPr>
            <w:r>
              <w:t xml:space="preserve">20% increase in qualified applications from Baghdad; 50+ engineers certified via our program.</w:t>
            </w:r>
          </w:p>
        </w:tc>
      </w:tr>
    </w:tbl>
    <w:bookmarkEnd w:id="25"/>
    <w:bookmarkStart w:id="26" w:name="budget-allocation"/>
    <w:p>
      <w:pPr>
        <w:pStyle w:val="Heading2"/>
      </w:pPr>
      <w:r>
        <w:t xml:space="preserve">Budget Allocation</w:t>
      </w:r>
    </w:p>
    <w:p>
      <w:pPr>
        <w:pStyle w:val="FirstParagraph"/>
      </w:pPr>
      <w:r>
        <w:t xml:space="preserve">Total budget: $15,000 (USD), allocated for Baghdad-specific initiatives:</w:t>
      </w:r>
    </w:p>
    <w:p>
      <w:pPr>
        <w:numPr>
          <w:ilvl w:val="0"/>
          <w:numId w:val="1005"/>
        </w:numPr>
        <w:pStyle w:val="Compact"/>
      </w:pPr>
      <w:r>
        <w:t xml:space="preserve">45% Digital ads (targeting Baghdad IP ranges)</w:t>
      </w:r>
    </w:p>
    <w:p>
      <w:pPr>
        <w:numPr>
          <w:ilvl w:val="0"/>
          <w:numId w:val="1005"/>
        </w:numPr>
        <w:pStyle w:val="Compact"/>
      </w:pPr>
      <w:r>
        <w:t xml:space="preserve">30% University/IEA partnerships &amp; events</w:t>
      </w:r>
    </w:p>
    <w:p>
      <w:pPr>
        <w:numPr>
          <w:ilvl w:val="0"/>
          <w:numId w:val="1005"/>
        </w:numPr>
        <w:pStyle w:val="Compact"/>
      </w:pPr>
      <w:r>
        <w:t xml:space="preserve">15% Content creation in Arabic/English</w:t>
      </w:r>
    </w:p>
    <w:p>
      <w:pPr>
        <w:numPr>
          <w:ilvl w:val="0"/>
          <w:numId w:val="1005"/>
        </w:numPr>
        <w:pStyle w:val="Compact"/>
      </w:pPr>
      <w:r>
        <w:t xml:space="preserve">10% Community engagement (Ramadan workshops)</w:t>
      </w:r>
    </w:p>
    <w:bookmarkEnd w:id="26"/>
    <w:bookmarkStart w:id="27" w:name="Xebee76625237b0078498218f58b58f0e114c578"/>
    <w:p>
      <w:pPr>
        <w:pStyle w:val="Heading2"/>
      </w:pPr>
      <w:r>
        <w:t xml:space="preserve">Sustainability &amp; Impact on Baghdad's Engineering Ecosystem</w:t>
      </w:r>
    </w:p>
    <w:p>
      <w:pPr>
        <w:pStyle w:val="FirstParagraph"/>
      </w:pPr>
      <w:r>
        <w:t xml:space="preserve">This Marketing Plan isn’t just about filling roles—it’s about strengthening Iraq’s mechanical engineering capacity. By investing in Baghdad-based training, we directly support the Iraqi Council of Engineers’ 2030 Vision for local talent development. Each Mechanical Engineer hired will contribute to reducing Baghdad's infrastructure deficit, enhancing public health (through improved water systems), and creating a replicable model for other cities like Mosul and Basra.</w:t>
      </w:r>
    </w:p>
    <w:bookmarkEnd w:id="27"/>
    <w:bookmarkStart w:id="28" w:name="conclusion"/>
    <w:p>
      <w:pPr>
        <w:pStyle w:val="Heading2"/>
      </w:pPr>
      <w:r>
        <w:t xml:space="preserve">Conclusion</w:t>
      </w:r>
    </w:p>
    <w:p>
      <w:pPr>
        <w:pStyle w:val="FirstParagraph"/>
      </w:pPr>
      <w:r>
        <w:t xml:space="preserve">In the dynamic, opportunity-rich environment of Baghdad, Iraq, this Marketing Plan delivers a focused strategy to attract and retain top-tier Mechanical Engineers. By embedding our recruitment efforts within Baghdad’s cultural context—addressing local challenges with locally relevant solutions—we position ourselves as the trusted partner for engineering excellence in Iraq. With this plan, we don’t just fill positions; we empower the next generation of mechanical engineers who will shape Baghdad’s future.</w:t>
      </w:r>
    </w:p>
    <w:p>
      <w:pPr>
        <w:pStyle w:val="BodyText"/>
      </w:pPr>
      <w:r>
        <w:rPr>
          <w:iCs/>
          <w:i/>
        </w:rPr>
        <w:t xml:space="preserve">Marketing Plan | Mechanical Engineer Recruitment Strategy | Baghdad, Iraq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Mechanical Engineers in Baghdad, Iraq</dc:title>
  <dc:creator/>
  <dc:language>en</dc:language>
  <cp:keywords/>
  <dcterms:created xsi:type="dcterms:W3CDTF">2026-07-23T02:24:02Z</dcterms:created>
  <dcterms:modified xsi:type="dcterms:W3CDTF">2026-07-23T02:24:02Z</dcterms:modified>
</cp:coreProperties>
</file>

<file path=docProps/custom.xml><?xml version="1.0" encoding="utf-8"?>
<Properties xmlns="http://schemas.openxmlformats.org/officeDocument/2006/custom-properties" xmlns:vt="http://schemas.openxmlformats.org/officeDocument/2006/docPropsVTypes"/>
</file>