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222e7bae962089f0c58eb5939bb2114f9f29b5c"/>
    <w:p>
      <w:pPr>
        <w:pStyle w:val="Heading1"/>
      </w:pPr>
      <w:r>
        <w:t xml:space="preserve">Comprehensive Marketing Plan for Mechanical Engineering Excellence in Kuwait City, Kuwait</w:t>
      </w:r>
    </w:p>
    <w:bookmarkStart w:id="20" w:name="executive-summary"/>
    <w:p>
      <w:pPr>
        <w:pStyle w:val="Heading2"/>
      </w:pPr>
      <w:r>
        <w:t xml:space="preserve">Executive Summary</w:t>
      </w:r>
    </w:p>
    <w:p>
      <w:pPr>
        <w:pStyle w:val="FirstParagraph"/>
      </w:pPr>
      <w:r>
        <w:t xml:space="preserve">This strategic Marketing Plan outlines a targeted approach to position a premier mechanical engineering consultancy as the preferred partner for industrial and infrastructure solutions across Kuwait City. Recognizing the critical role of mechanical engineering in driving Kuwait's Vision 2035 and energy transition goals, this plan leverages local market dynamics to capture significant market share. The focus is on delivering cutting-edge mechanical engineering services tailored to Kuwait City's unique commercial, industrial, and governmental needs while establishing an undeniable reputation for technical excellence and cultural alignment. This Marketing Plan will drive sustainable growth for our mechanical engineering practice in the heart of Kuwait.</w:t>
      </w:r>
    </w:p>
    <w:bookmarkEnd w:id="20"/>
    <w:bookmarkStart w:id="21" w:name="market-analysis-kuwait-city-context"/>
    <w:p>
      <w:pPr>
        <w:pStyle w:val="Heading2"/>
      </w:pPr>
      <w:r>
        <w:t xml:space="preserve">Market Analysis: Kuwait City Context</w:t>
      </w:r>
    </w:p>
    <w:p>
      <w:pPr>
        <w:pStyle w:val="FirstParagraph"/>
      </w:pPr>
      <w:r>
        <w:t xml:space="preserve">Kuwait City represents the economic engine of Kuwait, hosting 70% of the nation's corporate headquarters, major oil and gas facilities, and ambitious infrastructure projects under National Development Plan 2035. The mechanical engineering sector is experiencing robust growth due to: (1) Massive energy diversification initiatives (solar/wind integration into existing grid), (2) Expansion of industrial zones like Al-Zour Petrochemical Complex, (3) Stringent new building codes requiring advanced HVAC and energy systems, and (4) Government mandates for facility optimization across public institutions. Crucially, the local market demands not just technical expertise but deep understanding of Kuwait City's regulatory environment, cultural nuances in project execution, and climate-specific engineering solutions. A recent KPMG report confirms a 22% CAGR in mechanical engineering services demand within Kuwait City through 2027.</w:t>
      </w:r>
    </w:p>
    <w:bookmarkEnd w:id="21"/>
    <w:bookmarkStart w:id="22" w:name="target-audience-definition"/>
    <w:p>
      <w:pPr>
        <w:pStyle w:val="Heading2"/>
      </w:pPr>
      <w:r>
        <w:t xml:space="preserve">Target Audience Definition</w:t>
      </w:r>
    </w:p>
    <w:p>
      <w:pPr>
        <w:pStyle w:val="FirstParagraph"/>
      </w:pPr>
      <w:r>
        <w:t xml:space="preserve">This Marketing Plan targets three primary segments within Kuwait City:</w:t>
      </w:r>
    </w:p>
    <w:p>
      <w:pPr>
        <w:numPr>
          <w:ilvl w:val="0"/>
          <w:numId w:val="1001"/>
        </w:numPr>
        <w:pStyle w:val="Compact"/>
      </w:pPr>
      <w:r>
        <w:rPr>
          <w:bCs/>
          <w:b/>
        </w:rPr>
        <w:t xml:space="preserve">Government Entities:</w:t>
      </w:r>
      <w:r>
        <w:t xml:space="preserve"> </w:t>
      </w:r>
      <w:r>
        <w:t xml:space="preserve">Ministry of Electricity &amp; Water, Public Works Authority (ASHGHAL), and municipal bodies requiring mechanical systems for public infrastructure projects.</w:t>
      </w:r>
    </w:p>
    <w:p>
      <w:pPr>
        <w:numPr>
          <w:ilvl w:val="0"/>
          <w:numId w:val="1001"/>
        </w:numPr>
        <w:pStyle w:val="Compact"/>
      </w:pPr>
      <w:r>
        <w:rPr>
          <w:bCs/>
          <w:b/>
        </w:rPr>
        <w:t xml:space="preserve">Oil &amp; Gas Operators:</w:t>
      </w:r>
      <w:r>
        <w:t xml:space="preserve"> </w:t>
      </w:r>
      <w:r>
        <w:t xml:space="preserve">State-owned KPC subsidiaries and international contractors executing refinery upgrades, gas processing plants, and offshore support facilities in Kuwait City's industrial corridor.</w:t>
      </w:r>
    </w:p>
    <w:p>
      <w:pPr>
        <w:numPr>
          <w:ilvl w:val="0"/>
          <w:numId w:val="1001"/>
        </w:numPr>
        <w:pStyle w:val="Compact"/>
      </w:pPr>
      <w:r>
        <w:rPr>
          <w:bCs/>
          <w:b/>
        </w:rPr>
        <w:t xml:space="preserve">Commercial Developers:</w:t>
      </w:r>
      <w:r>
        <w:t xml:space="preserve"> </w:t>
      </w:r>
      <w:r>
        <w:t xml:space="preserve">Leading real estate firms (e.g., Al-Khaleej Real Estate, Al-Masani Group) constructing high-rise towers, malls, and hospitality projects demanding energy-efficient MEP (Mechanical, Electrical, Plumbing) systems.</w:t>
      </w:r>
    </w:p>
    <w:p>
      <w:pPr>
        <w:pStyle w:val="FirstParagraph"/>
      </w:pPr>
      <w:r>
        <w:t xml:space="preserve">All targets prioritize reliability in extreme desert conditions (50°C+ summers), adherence to Kuwaiti building standards (Kuwait Civil Code), and partners with strong local presence. Our Marketing Plan must resonate deeply with these priorities.</w:t>
      </w:r>
    </w:p>
    <w:bookmarkEnd w:id="22"/>
    <w:bookmarkStart w:id="23" w:name="competitive-differentiation"/>
    <w:p>
      <w:pPr>
        <w:pStyle w:val="Heading2"/>
      </w:pPr>
      <w:r>
        <w:t xml:space="preserve">Competitive Differentiation</w:t>
      </w:r>
    </w:p>
    <w:p>
      <w:pPr>
        <w:pStyle w:val="FirstParagraph"/>
      </w:pPr>
      <w:r>
        <w:t xml:space="preserve">The Kuwait City mechanical engineering market features international firms (e.g., AECOM, Bechtel) and local consultancies. Our key differentiators are:</w:t>
      </w:r>
    </w:p>
    <w:p>
      <w:pPr>
        <w:numPr>
          <w:ilvl w:val="0"/>
          <w:numId w:val="1002"/>
        </w:numPr>
        <w:pStyle w:val="Compact"/>
      </w:pPr>
      <w:r>
        <w:rPr>
          <w:bCs/>
          <w:b/>
        </w:rPr>
        <w:t xml:space="preserve">Kuwait-Centric Expertise:</w:t>
      </w:r>
      <w:r>
        <w:t xml:space="preserve"> </w:t>
      </w:r>
      <w:r>
        <w:t xml:space="preserve">All engineers possess 10+ years of Kuwait-specific project experience with deep knowledge of local regulations and climate challenges.</w:t>
      </w:r>
    </w:p>
    <w:p>
      <w:pPr>
        <w:numPr>
          <w:ilvl w:val="0"/>
          <w:numId w:val="1002"/>
        </w:numPr>
        <w:pStyle w:val="Compact"/>
      </w:pPr>
      <w:r>
        <w:rPr>
          <w:bCs/>
          <w:b/>
        </w:rPr>
        <w:t xml:space="preserve">Technology Integration:</w:t>
      </w:r>
      <w:r>
        <w:t xml:space="preserve"> </w:t>
      </w:r>
      <w:r>
        <w:t xml:space="preserve">Proprietary use of AI-driven thermal modeling for Kuwait City's unique heat load conditions, reducing energy consumption by 25-35% in past projects.</w:t>
      </w:r>
    </w:p>
    <w:p>
      <w:pPr>
        <w:numPr>
          <w:ilvl w:val="0"/>
          <w:numId w:val="1002"/>
        </w:numPr>
        <w:pStyle w:val="Compact"/>
      </w:pPr>
      <w:r>
        <w:rPr>
          <w:bCs/>
          <w:b/>
        </w:rPr>
        <w:t xml:space="preserve">Cultural Alignment:</w:t>
      </w:r>
      <w:r>
        <w:t xml:space="preserve"> </w:t>
      </w:r>
      <w:r>
        <w:t xml:space="preserve">Bilingual (Arabic/English) teams with proven success navigating Kuwaiti business protocols and client expectations.</w:t>
      </w:r>
    </w:p>
    <w:p>
      <w:pPr>
        <w:pStyle w:val="FirstParagraph"/>
      </w:pPr>
      <w:r>
        <w:t xml:space="preserve">This positions us as the only mechanical engineering firm that delivers globally benchmarked solutions with unmatched local operational fluency in Kuwait City.</w:t>
      </w:r>
    </w:p>
    <w:bookmarkEnd w:id="23"/>
    <w:bookmarkStart w:id="24" w:name="marketing-objectives"/>
    <w:p>
      <w:pPr>
        <w:pStyle w:val="Heading2"/>
      </w:pPr>
      <w:r>
        <w:t xml:space="preserve">Marketing Objectives</w:t>
      </w:r>
    </w:p>
    <w:p>
      <w:pPr>
        <w:numPr>
          <w:ilvl w:val="0"/>
          <w:numId w:val="1003"/>
        </w:numPr>
        <w:pStyle w:val="Compact"/>
      </w:pPr>
      <w:r>
        <w:t xml:space="preserve">Secure 5 major government infrastructure contracts within Kuwait City by Q4 2025 (Target: $18M revenue).</w:t>
      </w:r>
    </w:p>
    <w:p>
      <w:pPr>
        <w:numPr>
          <w:ilvl w:val="0"/>
          <w:numId w:val="1003"/>
        </w:numPr>
        <w:pStyle w:val="Compact"/>
      </w:pPr>
      <w:r>
        <w:t xml:space="preserve">Capture 18% market share among commercial developers in Kuwait City's premium real estate segment by 2026.</w:t>
      </w:r>
    </w:p>
    <w:p>
      <w:pPr>
        <w:numPr>
          <w:ilvl w:val="0"/>
          <w:numId w:val="1003"/>
        </w:numPr>
        <w:pStyle w:val="Compact"/>
      </w:pPr>
      <w:r>
        <w:t xml:space="preserve">Generate a 35% lead conversion rate from targeted outreach within the first year.</w:t>
      </w:r>
    </w:p>
    <w:bookmarkEnd w:id="24"/>
    <w:bookmarkStart w:id="29" w:name="strategic-marketing-tactics"/>
    <w:p>
      <w:pPr>
        <w:pStyle w:val="Heading2"/>
      </w:pPr>
      <w:r>
        <w:t xml:space="preserve">Strategic Marketing Tactics</w:t>
      </w:r>
    </w:p>
    <w:p>
      <w:pPr>
        <w:pStyle w:val="FirstParagraph"/>
      </w:pPr>
      <w:r>
        <w:t xml:space="preserve">This Marketing Plan implements four core strategies:</w:t>
      </w:r>
    </w:p>
    <w:bookmarkStart w:id="25" w:name="X6c30054488672402928d661339e076225f62509"/>
    <w:p>
      <w:pPr>
        <w:pStyle w:val="Heading3"/>
      </w:pPr>
      <w:r>
        <w:t xml:space="preserve">1. Hyper-Local Thought Leadership in Kuwait City</w:t>
      </w:r>
    </w:p>
    <w:p>
      <w:pPr>
        <w:pStyle w:val="FirstParagraph"/>
      </w:pPr>
      <w:r>
        <w:t xml:space="preserve">Create authoritative content addressing Kuwait-specific mechanical engineering challenges:</w:t>
      </w:r>
    </w:p>
    <w:p>
      <w:pPr>
        <w:numPr>
          <w:ilvl w:val="0"/>
          <w:numId w:val="1004"/>
        </w:numPr>
        <w:pStyle w:val="Compact"/>
      </w:pPr>
      <w:r>
        <w:t xml:space="preserve">Publish quarterly whitepapers: "Optimizing Cooling Systems for 50°C+ Conditions in Kuwait City" (distributed via Ministry of Electricity channels).</w:t>
      </w:r>
    </w:p>
    <w:p>
      <w:pPr>
        <w:numPr>
          <w:ilvl w:val="0"/>
          <w:numId w:val="1004"/>
        </w:numPr>
        <w:pStyle w:val="Compact"/>
      </w:pPr>
      <w:r>
        <w:t xml:space="preserve">Host free workshops at Kuwait University’s Engineering College on "Mechanical Engineering Innovations for Kuwait Vision 2035", targeting government procurement officers.</w:t>
      </w:r>
    </w:p>
    <w:p>
      <w:pPr>
        <w:numPr>
          <w:ilvl w:val="0"/>
          <w:numId w:val="1004"/>
        </w:numPr>
        <w:pStyle w:val="Compact"/>
      </w:pPr>
      <w:r>
        <w:t xml:space="preserve">Develop a dedicated Kuwait City case study library showcasing projects like the Al-Ahmadi Hospital HVAC retrofit (reducing energy use by 32% in extreme heat).</w:t>
      </w:r>
    </w:p>
    <w:bookmarkEnd w:id="25"/>
    <w:bookmarkStart w:id="26" w:name="government-relationship-building"/>
    <w:p>
      <w:pPr>
        <w:pStyle w:val="Heading3"/>
      </w:pPr>
      <w:r>
        <w:t xml:space="preserve">2. Government Relationship Building</w:t>
      </w:r>
    </w:p>
    <w:p>
      <w:pPr>
        <w:pStyle w:val="FirstParagraph"/>
      </w:pPr>
      <w:r>
        <w:t xml:space="preserve">Kuwait City’s government sector requires trusted partners. Our approach:</w:t>
      </w:r>
    </w:p>
    <w:p>
      <w:pPr>
        <w:numPr>
          <w:ilvl w:val="0"/>
          <w:numId w:val="1005"/>
        </w:numPr>
        <w:pStyle w:val="Compact"/>
      </w:pPr>
      <w:r>
        <w:t xml:space="preserve">Secure inclusion in the "Approved Mechanical Engineering Consultants" list for Public Works Authority projects.</w:t>
      </w:r>
    </w:p>
    <w:p>
      <w:pPr>
        <w:numPr>
          <w:ilvl w:val="0"/>
          <w:numId w:val="1005"/>
        </w:numPr>
        <w:pStyle w:val="Compact"/>
      </w:pPr>
      <w:r>
        <w:t xml:space="preserve">Attend all Ministry of Energy tender briefings with tailored proposals addressing specific Kuwait City infrastructure pain points.</w:t>
      </w:r>
    </w:p>
    <w:p>
      <w:pPr>
        <w:numPr>
          <w:ilvl w:val="0"/>
          <w:numId w:val="1005"/>
        </w:numPr>
        <w:pStyle w:val="Compact"/>
      </w:pPr>
      <w:r>
        <w:t xml:space="preserve">Partner with local engineering societies (e.g., Kuwait Society for Engineers) to co-host events on mechanical system compliance under new codes.</w:t>
      </w:r>
    </w:p>
    <w:bookmarkEnd w:id="26"/>
    <w:bookmarkStart w:id="27" w:name="X3981940a2ab9accb8824360b3fb04b167b26996"/>
    <w:p>
      <w:pPr>
        <w:pStyle w:val="Heading3"/>
      </w:pPr>
      <w:r>
        <w:t xml:space="preserve">3. Digital Targeting in Kuwait City's Business Ecosystem</w:t>
      </w:r>
    </w:p>
    <w:p>
      <w:pPr>
        <w:pStyle w:val="FirstParagraph"/>
      </w:pPr>
      <w:r>
        <w:t xml:space="preserve">Leverage localized digital strategies:</w:t>
      </w:r>
    </w:p>
    <w:p>
      <w:pPr>
        <w:numPr>
          <w:ilvl w:val="0"/>
          <w:numId w:val="1006"/>
        </w:numPr>
        <w:pStyle w:val="Compact"/>
      </w:pPr>
      <w:r>
        <w:t xml:space="preserve">Geo-targeted LinkedIn campaigns focusing on project managers at KPC subsidiaries, Ashghal, and major developers in Kuwait City.</w:t>
      </w:r>
    </w:p>
    <w:p>
      <w:pPr>
        <w:numPr>
          <w:ilvl w:val="0"/>
          <w:numId w:val="1006"/>
        </w:numPr>
        <w:pStyle w:val="Compact"/>
      </w:pPr>
      <w:r>
        <w:t xml:space="preserve">Develop a multilingual (Arabic/English) website with Kuwait-specific service pages: "Mechanical Engineering Solutions for Kuwait City Hotels," "Oil &amp; Gas Plant Optimization in Al-Asimah District."</w:t>
      </w:r>
    </w:p>
    <w:p>
      <w:pPr>
        <w:numPr>
          <w:ilvl w:val="0"/>
          <w:numId w:val="1006"/>
        </w:numPr>
        <w:pStyle w:val="Compact"/>
      </w:pPr>
      <w:r>
        <w:t xml:space="preserve">Run Google Ads targeting keywords like "mechanical engineer Kuwait City," "HVAC consultant KUWAIT," and "industrial engineering services kuwait city."</w:t>
      </w:r>
    </w:p>
    <w:bookmarkEnd w:id="27"/>
    <w:bookmarkStart w:id="28" w:name="strategic-local-partnerships"/>
    <w:p>
      <w:pPr>
        <w:pStyle w:val="Heading3"/>
      </w:pPr>
      <w:r>
        <w:t xml:space="preserve">4. Strategic Local Partnerships</w:t>
      </w:r>
    </w:p>
    <w:p>
      <w:pPr>
        <w:pStyle w:val="FirstParagraph"/>
      </w:pPr>
      <w:r>
        <w:t xml:space="preserve">Collaborate with established Kuwaiti firms to amplify reach:</w:t>
      </w:r>
    </w:p>
    <w:p>
      <w:pPr>
        <w:numPr>
          <w:ilvl w:val="0"/>
          <w:numId w:val="1007"/>
        </w:numPr>
        <w:pStyle w:val="Compact"/>
      </w:pPr>
      <w:r>
        <w:t xml:space="preserve">Partner with leading construction firms (e.g., Alghanim Industries) for bundled MEP services on new developments.</w:t>
      </w:r>
    </w:p>
    <w:p>
      <w:pPr>
        <w:numPr>
          <w:ilvl w:val="0"/>
          <w:numId w:val="1007"/>
        </w:numPr>
        <w:pStyle w:val="Compact"/>
      </w:pPr>
      <w:r>
        <w:t xml:space="preserve">Co-develop training programs with Kuwait Institute for Scientific Research (KISR) on sustainable mechanical systems, positioning our team as technical educators.</w:t>
      </w:r>
    </w:p>
    <w:bookmarkEnd w:id="28"/>
    <w:bookmarkEnd w:id="29"/>
    <w:bookmarkStart w:id="30" w:name="budget-allocation-timeline"/>
    <w:p>
      <w:pPr>
        <w:pStyle w:val="Heading2"/>
      </w:pPr>
      <w:r>
        <w:t xml:space="preserve">Budget Allocation &amp; Timeline</w:t>
      </w:r>
    </w:p>
    <w:p>
      <w:pPr>
        <w:pStyle w:val="FirstParagraph"/>
      </w:pPr>
      <w:r>
        <w:t xml:space="preserve">This Marketing Plan allocates $185,000 over 12 months. Key investments:</w:t>
      </w:r>
    </w:p>
    <w:p>
      <w:pPr>
        <w:numPr>
          <w:ilvl w:val="0"/>
          <w:numId w:val="1008"/>
        </w:numPr>
        <w:pStyle w:val="Compact"/>
      </w:pPr>
      <w:r>
        <w:t xml:space="preserve">Content Development: $45,000 (Case studies, whitepapers for Kuwait City focus)</w:t>
      </w:r>
    </w:p>
    <w:p>
      <w:pPr>
        <w:numPr>
          <w:ilvl w:val="0"/>
          <w:numId w:val="1008"/>
        </w:numPr>
        <w:pStyle w:val="Compact"/>
      </w:pPr>
      <w:r>
        <w:t xml:space="preserve">Government Engagement: $65,000 (Events, regulatory compliance documentation)</w:t>
      </w:r>
    </w:p>
    <w:p>
      <w:pPr>
        <w:numPr>
          <w:ilvl w:val="0"/>
          <w:numId w:val="1008"/>
        </w:numPr>
        <w:pStyle w:val="Compact"/>
      </w:pPr>
      <w:r>
        <w:t xml:space="preserve">Digital Campaigns: $55,000 (Targeted ads, multilingual website optimization)</w:t>
      </w:r>
    </w:p>
    <w:p>
      <w:pPr>
        <w:numPr>
          <w:ilvl w:val="0"/>
          <w:numId w:val="1008"/>
        </w:numPr>
        <w:pStyle w:val="Compact"/>
      </w:pPr>
      <w:r>
        <w:t xml:space="preserve">Partnership Development: $20,000 (Joint initiatives with local firms)</w:t>
      </w:r>
    </w:p>
    <w:p>
      <w:pPr>
        <w:pStyle w:val="FirstParagraph"/>
      </w:pPr>
      <w:r>
        <w:rPr>
          <w:bCs/>
          <w:b/>
        </w:rPr>
        <w:t xml:space="preserve">Timeline:</w:t>
      </w:r>
      <w:r>
        <w:t xml:space="preserve"> </w:t>
      </w:r>
      <w:r>
        <w:t xml:space="preserve">Months 1-3: Market analysis refinement &amp; content creation; Months 4-6: Government outreach launches; Months 7-9: Digital campaigns scaling; Months 10-12: Partnership execution &amp; performance review.</w:t>
      </w:r>
    </w:p>
    <w:bookmarkEnd w:id="30"/>
    <w:bookmarkStart w:id="31" w:name="evaluation-framework"/>
    <w:p>
      <w:pPr>
        <w:pStyle w:val="Heading2"/>
      </w:pPr>
      <w:r>
        <w:t xml:space="preserve">Evaluation Framework</w:t>
      </w:r>
    </w:p>
    <w:p>
      <w:pPr>
        <w:pStyle w:val="FirstParagraph"/>
      </w:pPr>
      <w:r>
        <w:t xml:space="preserve">Success will be measured by:</w:t>
      </w:r>
    </w:p>
    <w:p>
      <w:pPr>
        <w:numPr>
          <w:ilvl w:val="0"/>
          <w:numId w:val="1009"/>
        </w:numPr>
        <w:pStyle w:val="Compact"/>
      </w:pPr>
      <w:r>
        <w:rPr>
          <w:bCs/>
          <w:b/>
        </w:rPr>
        <w:t xml:space="preserve">KPIs:</w:t>
      </w:r>
      <w:r>
        <w:t xml:space="preserve"> </w:t>
      </w:r>
      <w:r>
        <w:t xml:space="preserve">Government contract wins (tracked via Ministry of Finance), lead-to-customer conversion rate, website traffic from Kuwait City IP addresses.</w:t>
      </w:r>
    </w:p>
    <w:p>
      <w:pPr>
        <w:numPr>
          <w:ilvl w:val="0"/>
          <w:numId w:val="1009"/>
        </w:numPr>
        <w:pStyle w:val="Compact"/>
      </w:pPr>
      <w:r>
        <w:rPr>
          <w:bCs/>
          <w:b/>
        </w:rPr>
        <w:t xml:space="preserve">Milestones:</w:t>
      </w:r>
      <w:r>
        <w:t xml:space="preserve"> </w:t>
      </w:r>
      <w:r>
        <w:t xml:space="preserve">10+ qualified leads/month by Month 6; $5M pipeline value by Month 9.</w:t>
      </w:r>
    </w:p>
    <w:p>
      <w:pPr>
        <w:numPr>
          <w:ilvl w:val="0"/>
          <w:numId w:val="1009"/>
        </w:numPr>
        <w:pStyle w:val="Compact"/>
      </w:pPr>
      <w:r>
        <w:rPr>
          <w:bCs/>
          <w:b/>
        </w:rPr>
        <w:t xml:space="preserve">Adjustment Protocol:</w:t>
      </w:r>
      <w:r>
        <w:t xml:space="preserve"> </w:t>
      </w:r>
      <w:r>
        <w:t xml:space="preserve">Monthly performance reviews against KPIs, with real-time budget reallocation (e.g., shifting digital spend to highest-converting Kuwait City keywords).</w:t>
      </w:r>
    </w:p>
    <w:bookmarkEnd w:id="31"/>
    <w:bookmarkStart w:id="32" w:name="conclusion-engineering-kuwaits-future"/>
    <w:p>
      <w:pPr>
        <w:pStyle w:val="Heading2"/>
      </w:pPr>
      <w:r>
        <w:t xml:space="preserve">Conclusion: Engineering Kuwait's Future</w:t>
      </w:r>
    </w:p>
    <w:p>
      <w:pPr>
        <w:pStyle w:val="FirstParagraph"/>
      </w:pPr>
      <w:r>
        <w:t xml:space="preserve">This Marketing Plan is not merely a business strategy—it is a commitment to elevating mechanical engineering standards within Kuwait City. By embedding our firm’s capabilities within the fabric of Kuwait’s development journey, we transcend typical service delivery. Every project executed becomes a testament to how precision mechanical engineering solutions, deeply rooted in Kuwait City's operational reality, drive tangible progress for national vision and community well-being. We are not just offering mechanical engineering services; we are partnering with Kuwait to engineer its most ambitious future—right here in the heart of the Gulf.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Engineering Services in Kuwait City</dc:title>
  <dc:creator/>
  <dc:language>en</dc:language>
  <cp:keywords/>
  <dcterms:created xsi:type="dcterms:W3CDTF">2026-07-21T16:30:13Z</dcterms:created>
  <dcterms:modified xsi:type="dcterms:W3CDTF">2026-07-21T16:30:13Z</dcterms:modified>
</cp:coreProperties>
</file>

<file path=docProps/custom.xml><?xml version="1.0" encoding="utf-8"?>
<Properties xmlns="http://schemas.openxmlformats.org/officeDocument/2006/custom-properties" xmlns:vt="http://schemas.openxmlformats.org/officeDocument/2006/docPropsVTypes"/>
</file>