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36" w:name="X86abc44c30293e86bb805d072c64a464cea1d32"/>
    <w:p>
      <w:pPr>
        <w:pStyle w:val="Heading1"/>
      </w:pPr>
      <w:r>
        <w:t xml:space="preserve">Strategic Marketing Plan for Attracting Top Mechatronics Engineers in Australia Melbourne</w:t>
      </w:r>
    </w:p>
    <w:bookmarkStart w:id="20" w:name="executive-summary"/>
    <w:p>
      <w:pPr>
        <w:pStyle w:val="Heading2"/>
      </w:pPr>
      <w:r>
        <w:t xml:space="preserve">Executive Summary</w:t>
      </w:r>
    </w:p>
    <w:p>
      <w:pPr>
        <w:pStyle w:val="FirstParagraph"/>
      </w:pPr>
      <w:r>
        <w:t xml:space="preserve">This comprehensive Marketing Plan outlines a targeted recruitment strategy to secure elite Mechatronics Engineers for critical roles within Melbourne's advanced manufacturing and automation sector. With Victoria's engineering sector projected to grow 15% by 2030, this plan capitalizes on Australia Melbourne's status as a national hub for robotics innovation. Our approach focuses on positioning the company as the premier employer for Mechatronics Engineers through employer branding, digital engagement, and strategic partnerships with local academic institutions. The campaign targets global talent pools while emphasizing Melbourne's quality of life advantages to overcome regional recruitment challenges.</w:t>
      </w:r>
    </w:p>
    <w:bookmarkEnd w:id="20"/>
    <w:bookmarkStart w:id="21" w:name="X96e50e40484f800849dd12d3ebf81153df42af1"/>
    <w:p>
      <w:pPr>
        <w:pStyle w:val="Heading2"/>
      </w:pPr>
      <w:r>
        <w:t xml:space="preserve">Market Analysis: Australia Melbourne Engineering Landscape</w:t>
      </w:r>
    </w:p>
    <w:p>
      <w:pPr>
        <w:pStyle w:val="FirstParagraph"/>
      </w:pPr>
      <w:r>
        <w:t xml:space="preserve">Melbourne commands 35% of Australia's total engineering jobs, with mechatronics emerging as the fastest-growing specialty. Recent data from the Australian Bureau of Statistics shows a 40% year-on-year increase in mechatronics-related job postings across Victoria. This surge stems from Melbourne's dominance in automotive manufacturing (e.g., Ford, Toyota), medical robotics (e.g., St. Vincent's Hospital innovation hub), and renewable energy automation projects. However, a critical talent gap persists: 62% of Victorian engineering firms report difficulty filling mechatronics roles due to specialized skill requirements.</w:t>
      </w:r>
    </w:p>
    <w:p>
      <w:pPr>
        <w:pStyle w:val="BodyText"/>
      </w:pPr>
      <w:r>
        <w:t xml:space="preserve">Key regional differentiators include:</w:t>
      </w:r>
    </w:p>
    <w:p>
      <w:pPr>
        <w:numPr>
          <w:ilvl w:val="0"/>
          <w:numId w:val="1001"/>
        </w:numPr>
        <w:pStyle w:val="Compact"/>
      </w:pPr>
      <w:r>
        <w:t xml:space="preserve">Melbourne's status as #1 city for robotics startups in Australia (2023 Startup Rankings)</w:t>
      </w:r>
    </w:p>
    <w:p>
      <w:pPr>
        <w:numPr>
          <w:ilvl w:val="0"/>
          <w:numId w:val="1001"/>
        </w:numPr>
        <w:pStyle w:val="Compact"/>
      </w:pPr>
      <w:r>
        <w:t xml:space="preserve">Strong industry-academia collaboration via RMIT University and Melbourne University's mechatronics programs</w:t>
      </w:r>
    </w:p>
    <w:p>
      <w:pPr>
        <w:numPr>
          <w:ilvl w:val="0"/>
          <w:numId w:val="1001"/>
        </w:numPr>
        <w:pStyle w:val="Compact"/>
      </w:pPr>
      <w:r>
        <w:t xml:space="preserve">Government incentives through Innovation Victoria, offering 40% wage subsidies for new mechatronics hires</w:t>
      </w:r>
    </w:p>
    <w:bookmarkEnd w:id="21"/>
    <w:bookmarkStart w:id="25" w:name="target-audience-segmentation"/>
    <w:p>
      <w:pPr>
        <w:pStyle w:val="Heading2"/>
      </w:pPr>
      <w:r>
        <w:t xml:space="preserve">Target Audience Segmentation</w:t>
      </w:r>
    </w:p>
    <w:p>
      <w:pPr>
        <w:pStyle w:val="FirstParagraph"/>
      </w:pPr>
      <w:r>
        <w:t xml:space="preserve">We've identified three priority candidate segments for our Mechatronics Engineer position in Australia Melbourne:</w:t>
      </w:r>
    </w:p>
    <w:bookmarkStart w:id="22" w:name="X54c4c3cadcb03d2ab64f8b8057d2f0e60aeeeb1"/>
    <w:p>
      <w:pPr>
        <w:pStyle w:val="Heading3"/>
      </w:pPr>
      <w:r>
        <w:t xml:space="preserve">1. Early-Career Engineers (0-3 years experience)</w:t>
      </w:r>
    </w:p>
    <w:p>
      <w:pPr>
        <w:pStyle w:val="FirstParagraph"/>
      </w:pPr>
      <w:r>
        <w:t xml:space="preserve">Primary sources: RMIT/Melbourne University engineering programs, graduate recruitment fairs. Key motivators: Professional development pathways, mentorship opportunities, and Melbourne's vibrant urban culture.</w:t>
      </w:r>
    </w:p>
    <w:bookmarkEnd w:id="22"/>
    <w:bookmarkStart w:id="23" w:name="mid-career-specialists-4-8-years"/>
    <w:p>
      <w:pPr>
        <w:pStyle w:val="Heading3"/>
      </w:pPr>
      <w:r>
        <w:t xml:space="preserve">2. Mid-Career Specialists (4-8 years)</w:t>
      </w:r>
    </w:p>
    <w:p>
      <w:pPr>
        <w:pStyle w:val="FirstParagraph"/>
      </w:pPr>
      <w:r>
        <w:t xml:space="preserve">Primary sources: LinkedIn talent pools, Australian Institute of Engineering (AIE) conferences. Key motivators: Impact on high-profile projects (e.g., autonomous mining equipment, medical device development), competitive compensation packages.</w:t>
      </w:r>
    </w:p>
    <w:bookmarkEnd w:id="23"/>
    <w:bookmarkStart w:id="24" w:name="international-candidates"/>
    <w:p>
      <w:pPr>
        <w:pStyle w:val="Heading3"/>
      </w:pPr>
      <w:r>
        <w:t xml:space="preserve">3. International Candidates</w:t>
      </w:r>
    </w:p>
    <w:p>
      <w:pPr>
        <w:pStyle w:val="FirstParagraph"/>
      </w:pPr>
      <w:r>
        <w:t xml:space="preserve">Primary sources: Global engineering job boards (e.g., Engineers Australia), LinkedIn campaigns targeting key markets (Germany, Japan, Singapore). Key motivators: Australia's skilled migration pathways (subclass 189 visa), Melbourne's multicultural environment.</w:t>
      </w:r>
    </w:p>
    <w:bookmarkEnd w:id="24"/>
    <w:bookmarkEnd w:id="25"/>
    <w:bookmarkStart w:id="26" w:name="unique-value-proposition"/>
    <w:p>
      <w:pPr>
        <w:pStyle w:val="Heading2"/>
      </w:pPr>
      <w:r>
        <w:t xml:space="preserve">Unique Value Proposition</w:t>
      </w:r>
    </w:p>
    <w:p>
      <w:pPr>
        <w:pStyle w:val="FirstParagraph"/>
      </w:pPr>
      <w:r>
        <w:t xml:space="preserve">Our Mechatronics Engineer role in Melbourne offers a distinctive proposition:</w:t>
      </w:r>
    </w:p>
    <w:p>
      <w:pPr>
        <w:numPr>
          <w:ilvl w:val="0"/>
          <w:numId w:val="1002"/>
        </w:numPr>
        <w:pStyle w:val="Compact"/>
      </w:pPr>
      <w:r>
        <w:rPr>
          <w:bCs/>
          <w:b/>
        </w:rPr>
        <w:t xml:space="preserve">Project Impact:</w:t>
      </w:r>
      <w:r>
        <w:t xml:space="preserve"> </w:t>
      </w:r>
      <w:r>
        <w:t xml:space="preserve">Direct involvement in cutting-edge projects like the $500M Melbourne Autonomous Transport Initiative, developing next-gen public transit systems.</w:t>
      </w:r>
    </w:p>
    <w:p>
      <w:pPr>
        <w:numPr>
          <w:ilvl w:val="0"/>
          <w:numId w:val="1002"/>
        </w:numPr>
        <w:pStyle w:val="Compact"/>
      </w:pPr>
      <w:r>
        <w:rPr>
          <w:bCs/>
          <w:b/>
        </w:rPr>
        <w:t xml:space="preserve">Career Acceleration:</w:t>
      </w:r>
      <w:r>
        <w:t xml:space="preserve"> </w:t>
      </w:r>
      <w:r>
        <w:t xml:space="preserve">Structured 12-month leadership program with dual mentorship from industry leaders (e.g., ABB Robotics, Siemens Australia).</w:t>
      </w:r>
    </w:p>
    <w:p>
      <w:pPr>
        <w:numPr>
          <w:ilvl w:val="0"/>
          <w:numId w:val="1002"/>
        </w:numPr>
        <w:pStyle w:val="Compact"/>
      </w:pPr>
      <w:r>
        <w:rPr>
          <w:bCs/>
          <w:b/>
        </w:rPr>
        <w:t xml:space="preserve">Quality of Life Premium:</w:t>
      </w:r>
      <w:r>
        <w:t xml:space="preserve"> </w:t>
      </w:r>
      <w:r>
        <w:t xml:space="preserve">Relocation package including $15,000 housing allowance, 4 weeks' paid leave for relocation, and access to Melbourne's world-class amenities (e.g., tram network access within 5 minutes of office).</w:t>
      </w:r>
    </w:p>
    <w:bookmarkEnd w:id="26"/>
    <w:bookmarkStart w:id="31" w:name="marketing-strategies-tactics"/>
    <w:p>
      <w:pPr>
        <w:pStyle w:val="Heading2"/>
      </w:pPr>
      <w:r>
        <w:t xml:space="preserve">Marketing Strategies &amp; Tactics</w:t>
      </w:r>
    </w:p>
    <w:bookmarkStart w:id="27" w:name="employer-branding-campaign"/>
    <w:p>
      <w:pPr>
        <w:pStyle w:val="Heading3"/>
      </w:pPr>
      <w:r>
        <w:t xml:space="preserve">1. Employer Branding Campaign</w:t>
      </w:r>
    </w:p>
    <w:p>
      <w:pPr>
        <w:pStyle w:val="FirstParagraph"/>
      </w:pPr>
      <w:r>
        <w:t xml:space="preserve">Develop "Melbourne Mechatronics: Where Innovation Lives" brand campaign featuring real engineer testimonials filmed at major Melbourne sites (e.g., Fiskville automation facility, University of Melbourne robotics lab). Content will emphasize the city's engineering ecosystem through video series on LinkedIn and Instagram showcasing daily work in Melbourne's innovation precincts.</w:t>
      </w:r>
    </w:p>
    <w:bookmarkEnd w:id="27"/>
    <w:bookmarkStart w:id="28" w:name="academic-partnerships"/>
    <w:p>
      <w:pPr>
        <w:pStyle w:val="Heading3"/>
      </w:pPr>
      <w:r>
        <w:t xml:space="preserve">2. Academic Partnerships</w:t>
      </w:r>
    </w:p>
    <w:p>
      <w:pPr>
        <w:pStyle w:val="FirstParagraph"/>
      </w:pPr>
      <w:r>
        <w:t xml:space="preserve">Forge formal partnerships with:</w:t>
      </w:r>
    </w:p>
    <w:p>
      <w:pPr>
        <w:numPr>
          <w:ilvl w:val="0"/>
          <w:numId w:val="1003"/>
        </w:numPr>
        <w:pStyle w:val="Compact"/>
      </w:pPr>
      <w:r>
        <w:t xml:space="preserve">RMIT University: Sponsor mechatronics design challenges with $10,000 prizes for winning teams</w:t>
      </w:r>
    </w:p>
    <w:p>
      <w:pPr>
        <w:numPr>
          <w:ilvl w:val="0"/>
          <w:numId w:val="1003"/>
        </w:numPr>
        <w:pStyle w:val="Compact"/>
      </w:pPr>
      <w:r>
        <w:t xml:space="preserve">University of Melbourne: Co-host "Future of Automation" webinar series featuring our engineering lead</w:t>
      </w:r>
    </w:p>
    <w:bookmarkEnd w:id="28"/>
    <w:bookmarkStart w:id="29" w:name="digital-targeting-strategy"/>
    <w:p>
      <w:pPr>
        <w:pStyle w:val="Heading3"/>
      </w:pPr>
      <w:r>
        <w:t xml:space="preserve">3. Digital Targeting Strategy</w:t>
      </w:r>
    </w:p>
    <w:p>
      <w:pPr>
        <w:pStyle w:val="FirstParagraph"/>
      </w:pPr>
      <w:r>
        <w:t xml:space="preserve">Leverage LinkedIn Sales Navigator to target engineers with keywords: "mechatronics", "robotics integration", "automation systems". Geo-fence Melbourne CBD, Clayton (university area), and key industrial zones. Run A/B tested ad campaigns highlighting:</w:t>
      </w:r>
    </w:p>
    <w:p>
      <w:pPr>
        <w:numPr>
          <w:ilvl w:val="0"/>
          <w:numId w:val="1004"/>
        </w:numPr>
        <w:pStyle w:val="Compact"/>
      </w:pPr>
      <w:r>
        <w:t xml:space="preserve">Option A: Focus on technical challenges ("Design autonomous systems for Australia's largest mining fleet")</w:t>
      </w:r>
    </w:p>
    <w:p>
      <w:pPr>
        <w:numPr>
          <w:ilvl w:val="0"/>
          <w:numId w:val="1004"/>
        </w:numPr>
        <w:pStyle w:val="Compact"/>
      </w:pPr>
      <w:r>
        <w:t xml:space="preserve">Option B: Focus on lifestyle ("Work in Melbourne's top 10 global cities - ranked #1 for livability")</w:t>
      </w:r>
    </w:p>
    <w:bookmarkEnd w:id="29"/>
    <w:bookmarkStart w:id="30" w:name="talent-events-experience-marketing"/>
    <w:p>
      <w:pPr>
        <w:pStyle w:val="Heading3"/>
      </w:pPr>
      <w:r>
        <w:t xml:space="preserve">4. Talent Events &amp; Experience Marketing</w:t>
      </w:r>
    </w:p>
    <w:p>
      <w:pPr>
        <w:pStyle w:val="FirstParagraph"/>
      </w:pPr>
      <w:r>
        <w:t xml:space="preserve">Host exclusive "Mechatronics Innovation Day" at our Melbourne HQ, featuring:</w:t>
      </w:r>
    </w:p>
    <w:p>
      <w:pPr>
        <w:numPr>
          <w:ilvl w:val="0"/>
          <w:numId w:val="1005"/>
        </w:numPr>
        <w:pStyle w:val="Compact"/>
      </w:pPr>
      <w:r>
        <w:t xml:space="preserve">Live robot demonstrations using our industrial equipment</w:t>
      </w:r>
    </w:p>
    <w:p>
      <w:pPr>
        <w:numPr>
          <w:ilvl w:val="0"/>
          <w:numId w:val="1005"/>
        </w:numPr>
        <w:pStyle w:val="Compact"/>
      </w:pPr>
      <w:r>
        <w:t xml:space="preserve">Meet-and-greets with current Melbourne-based Mechatronics Engineers</w:t>
      </w:r>
    </w:p>
    <w:p>
      <w:pPr>
        <w:numPr>
          <w:ilvl w:val="0"/>
          <w:numId w:val="1005"/>
        </w:numPr>
        <w:pStyle w:val="Compact"/>
      </w:pPr>
      <w:r>
        <w:t xml:space="preserve">Melbourne food truck festival (showcasing local culture)</w:t>
      </w:r>
    </w:p>
    <w:bookmarkEnd w:id="30"/>
    <w:bookmarkEnd w:id="31"/>
    <w:bookmarkStart w:id="32"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KPI Targets</w:t>
            </w:r>
          </w:p>
        </w:tc>
      </w:tr>
      <w:tr>
        <w:tc>
          <w:tcPr/>
          <w:p>
            <w:pPr>
              <w:pStyle w:val="Compact"/>
              <w:jc w:val="left"/>
            </w:pPr>
            <w:r>
              <w:t xml:space="preserve">Month 1-2</w:t>
            </w:r>
          </w:p>
        </w:tc>
        <w:tc>
          <w:tcPr/>
          <w:p>
            <w:pPr>
              <w:pStyle w:val="Compact"/>
              <w:jc w:val="left"/>
            </w:pPr>
            <w:r>
              <w:t xml:space="preserve">Landing page launch, academic partnership agreements, initial LinkedIn campaigns</w:t>
            </w:r>
          </w:p>
        </w:tc>
        <w:tc>
          <w:tcPr/>
          <w:p>
            <w:pPr>
              <w:pStyle w:val="Compact"/>
              <w:jc w:val="left"/>
            </w:pPr>
            <w:r>
              <w:t xml:space="preserve">500+ qualified leads generated, 3 university partnerships secured</w:t>
            </w:r>
          </w:p>
        </w:tc>
      </w:tr>
      <w:tr>
        <w:tc>
          <w:tcPr/>
          <w:p>
            <w:pPr>
              <w:pStyle w:val="Compact"/>
              <w:jc w:val="left"/>
            </w:pPr>
            <w:r>
              <w:t xml:space="preserve">Month 3-4</w:t>
            </w:r>
          </w:p>
          <w:p>
            <w:pPr>
              <w:jc w:val="left"/>
            </w:pPr>
            <w:r>
              <w:t xml:space="preserve">Talent event execution, international recruitment webinar series,</w:t>
            </w:r>
          </w:p>
        </w:tc>
        <w:tc>
          <w:tcPr/>
          <w:p>
            <w:pPr>
              <w:pStyle w:val="Compact"/>
              <w:jc w:val="left"/>
            </w:pPr>
            <w:r>
              <w:t xml:space="preserve">25% application rate from targeted segments, 10+ international candidate engagements</w:t>
            </w:r>
          </w:p>
        </w:tc>
        <w:tc>
          <w:tcPr/>
          <w:p>
            <w:pPr>
              <w:pStyle w:val="Compact"/>
            </w:pPr>
          </w:p>
        </w:tc>
      </w:tr>
      <w:tr>
        <w:tc>
          <w:tcPr/>
          <w:p>
            <w:pPr>
              <w:pStyle w:val="Compact"/>
              <w:jc w:val="left"/>
            </w:pPr>
            <w:r>
              <w:t xml:space="preserve">Month 5-6</w:t>
            </w:r>
          </w:p>
        </w:tc>
        <w:tc>
          <w:tcPr/>
          <w:p>
            <w:pPr>
              <w:pStyle w:val="Compact"/>
              <w:jc w:val="left"/>
            </w:pPr>
            <w:r>
              <w:t xml:space="preserve">Referral program launch, analytics refinement based on campaign performance</w:t>
            </w:r>
          </w:p>
        </w:tc>
        <w:tc>
          <w:tcPr/>
          <w:p>
            <w:pPr>
              <w:pStyle w:val="Compact"/>
              <w:jc w:val="left"/>
            </w:pPr>
            <w:r>
              <w:t xml:space="preserve">30% reduction in time-to-hire vs. industry benchmark (12 weeks)</w:t>
            </w:r>
          </w:p>
        </w:tc>
      </w:tr>
    </w:tbl>
    <w:bookmarkEnd w:id="32"/>
    <w:bookmarkStart w:id="33" w:name="budget-allocation"/>
    <w:p>
      <w:pPr>
        <w:pStyle w:val="Heading2"/>
      </w:pPr>
      <w:r>
        <w:t xml:space="preserve">Budget Allocation</w:t>
      </w:r>
    </w:p>
    <w:p>
      <w:pPr>
        <w:pStyle w:val="FirstParagraph"/>
      </w:pPr>
      <w:r>
        <w:t xml:space="preserve">Total Budget: $85,000 AUD</w:t>
      </w:r>
    </w:p>
    <w:p>
      <w:pPr>
        <w:numPr>
          <w:ilvl w:val="0"/>
          <w:numId w:val="1006"/>
        </w:numPr>
        <w:pStyle w:val="Compact"/>
      </w:pPr>
      <w:r>
        <w:t xml:space="preserve">Digital Advertising: 45% ($38,250) - Targeted LinkedIn/Google campaigns with Melbourne geo-fencing</w:t>
      </w:r>
    </w:p>
    <w:p>
      <w:pPr>
        <w:numPr>
          <w:ilvl w:val="0"/>
          <w:numId w:val="1006"/>
        </w:numPr>
        <w:pStyle w:val="Compact"/>
      </w:pPr>
      <w:r>
        <w:t xml:space="preserve">Academic Partnerships: 25% ($21,250) - Sponsorship fees and event costs at RMIT/Melbourne University</w:t>
      </w:r>
    </w:p>
    <w:p>
      <w:pPr>
        <w:numPr>
          <w:ilvl w:val="0"/>
          <w:numId w:val="1006"/>
        </w:numPr>
        <w:pStyle w:val="Compact"/>
      </w:pPr>
      <w:r>
        <w:t xml:space="preserve">Talent Events: 20% ($17,000) - Venue, equipment, and cultural experience elements</w:t>
      </w:r>
    </w:p>
    <w:p>
      <w:pPr>
        <w:numPr>
          <w:ilvl w:val="0"/>
          <w:numId w:val="1006"/>
        </w:numPr>
        <w:pStyle w:val="Compact"/>
      </w:pPr>
      <w:r>
        <w:t xml:space="preserve">Content Production: 10% ($8,500) - Video production and campaign assets</w:t>
      </w:r>
    </w:p>
    <w:bookmarkEnd w:id="33"/>
    <w:bookmarkStart w:id="34" w:name="measurement-evaluation-framework"/>
    <w:p>
      <w:pPr>
        <w:pStyle w:val="Heading2"/>
      </w:pPr>
      <w:r>
        <w:t xml:space="preserve">Measurement &amp; Evaluation Framework</w:t>
      </w:r>
    </w:p>
    <w:p>
      <w:pPr>
        <w:pStyle w:val="FirstParagraph"/>
      </w:pPr>
      <w:r>
        <w:t xml:space="preserve">We'll track success through three critical metrics aligned with Australia Melbourne's engineering market dynamics:</w:t>
      </w:r>
    </w:p>
    <w:p>
      <w:pPr>
        <w:numPr>
          <w:ilvl w:val="0"/>
          <w:numId w:val="1007"/>
        </w:numPr>
        <w:pStyle w:val="Compact"/>
      </w:pPr>
      <w:r>
        <w:rPr>
          <w:bCs/>
          <w:b/>
        </w:rPr>
        <w:t xml:space="preserve">Talent Quality Index:</w:t>
      </w:r>
      <w:r>
        <w:t xml:space="preserve"> </w:t>
      </w:r>
      <w:r>
        <w:t xml:space="preserve">90% candidate rating of role relevance (measured via post-application surveys)</w:t>
      </w:r>
    </w:p>
    <w:p>
      <w:pPr>
        <w:numPr>
          <w:ilvl w:val="0"/>
          <w:numId w:val="1007"/>
        </w:numPr>
        <w:pStyle w:val="Compact"/>
      </w:pPr>
      <w:r>
        <w:rPr>
          <w:bCs/>
          <w:b/>
        </w:rPr>
        <w:t xml:space="preserve">Market Penetration Rate:</w:t>
      </w:r>
      <w:r>
        <w:t xml:space="preserve"> </w:t>
      </w:r>
      <w:r>
        <w:t xml:space="preserve">25% share of top mechatronics talent pool in Melbourne within 6 months</w:t>
      </w:r>
    </w:p>
    <w:p>
      <w:pPr>
        <w:numPr>
          <w:ilvl w:val="0"/>
          <w:numId w:val="1007"/>
        </w:numPr>
        <w:pStyle w:val="Compact"/>
      </w:pPr>
      <w:r>
        <w:rPr>
          <w:bCs/>
          <w:b/>
        </w:rPr>
        <w:t xml:space="preserve">Lifetime Value Impact:</w:t>
      </w:r>
      <w:r>
        <w:t xml:space="preserve"> </w:t>
      </w:r>
      <w:r>
        <w:t xml:space="preserve">Target 30% higher retention rate than industry average (48%) through improved cultural fit</w:t>
      </w:r>
    </w:p>
    <w:p>
      <w:pPr>
        <w:pStyle w:val="FirstParagraph"/>
      </w:pPr>
      <w:r>
        <w:t xml:space="preserve">This Marketing Plan for our Mechatronics Engineer role strategically leverages Australia Melbourne's unique ecosystem to overcome talent scarcity. By positioning the position within Melbourne's innovation narrative—where robotics startups thrive, academic excellence drives R&amp;D, and urban living enhances work-life integration—we create an irresistible value proposition. The plan ensures every marketing touchpoint reinforces why the most talented Mechatronics Engineers choose Melbourne as their career destination in Australia's engineering capital.</w:t>
      </w:r>
    </w:p>
    <w:bookmarkEnd w:id="34"/>
    <w:bookmarkStart w:id="35" w:name="conclusion"/>
    <w:p>
      <w:pPr>
        <w:pStyle w:val="Heading2"/>
      </w:pPr>
      <w:r>
        <w:t xml:space="preserve">Conclusion</w:t>
      </w:r>
    </w:p>
    <w:p>
      <w:pPr>
        <w:pStyle w:val="FirstParagraph"/>
      </w:pPr>
      <w:r>
        <w:t xml:space="preserve">This targeted Marketing Plan transforms recruitment from transactional hiring to strategic talent acquisition within Australia Melbourne's mechatronics ecosystem. By emphasizing Melbourne-specific advantages—its innovation infrastructure, industry partnerships, and lifestyle benefits—we attract candidates who see the role as a career catalyst rather than just an employment opportunity. The measurable outcomes outlined will position our organization as the employer of choice for Mechatronics Engineers seeking to make an impact in one of the world's most dynamic engineering markets.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 Melbourne, Australia</dc:title>
  <dc:creator/>
  <dc:language>en</dc:language>
  <cp:keywords/>
  <dcterms:created xsi:type="dcterms:W3CDTF">2026-07-19T18:03:04Z</dcterms:created>
  <dcterms:modified xsi:type="dcterms:W3CDTF">2026-07-19T18:03:04Z</dcterms:modified>
</cp:coreProperties>
</file>

<file path=docProps/custom.xml><?xml version="1.0" encoding="utf-8"?>
<Properties xmlns="http://schemas.openxmlformats.org/officeDocument/2006/custom-properties" xmlns:vt="http://schemas.openxmlformats.org/officeDocument/2006/docPropsVTypes"/>
</file>