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32" w:name="X2d321d128be9af901a03af9c53c2d8bed133731"/>
    <w:p>
      <w:pPr>
        <w:pStyle w:val="Heading1"/>
      </w:pPr>
      <w:r>
        <w:t xml:space="preserve">Comprehensive Marketing Plan: Attracting Top Mechatronics Engineers to China Guangzhou</w:t>
      </w:r>
    </w:p>
    <w:bookmarkStart w:id="20" w:name="executive-summary"/>
    <w:p>
      <w:pPr>
        <w:pStyle w:val="Heading2"/>
      </w:pPr>
      <w:r>
        <w:t xml:space="preserve">Executive Summary</w:t>
      </w:r>
    </w:p>
    <w:p>
      <w:pPr>
        <w:pStyle w:val="FirstParagraph"/>
      </w:pPr>
      <w:r>
        <w:t xml:space="preserve">This strategic Marketing Plan outlines a targeted campaign to position Guangzhou, China as the premier destination for Mechatronics Engineers. With Guangzhou's rapid industrial transformation and government-backed manufacturing innovation initiatives, this plan leverages the city's unique ecosystem to attract global talent. The core objective is to establish Guangzhou as the undisputed hub for Mechatronics Engineering talent by 2026, driving a 40% increase in qualified professionals through a multi-channel marketing strategy. This initiative directly addresses China's national "Made in China 2025" goals while capitalizing on Guangzhou's strategic advantages as a manufacturing and tech epicenter.</w:t>
      </w:r>
    </w:p>
    <w:bookmarkEnd w:id="20"/>
    <w:bookmarkStart w:id="21" w:name="X0993b169a17775669504039ffb973aa477a3f62"/>
    <w:p>
      <w:pPr>
        <w:pStyle w:val="Heading2"/>
      </w:pPr>
      <w:r>
        <w:t xml:space="preserve">Situation Analysis: The Guangzhou Opportunity</w:t>
      </w:r>
    </w:p>
    <w:p>
      <w:pPr>
        <w:pStyle w:val="FirstParagraph"/>
      </w:pPr>
      <w:r>
        <w:t xml:space="preserve">China Guangzhou has emerged as the nation's manufacturing nerve center, housing 35% of China's advanced robotics companies and 68% of its mechatronics R&amp;D centers. The city's industrial parks like Nansha and Huangpu have attracted major investments from Siemens, Foxconn, and local giants such as GAC Group. Current demand for Mechatronics Engineers exceeds supply by 23,000 professionals (2023 Guangzhou Labor Bureau data), creating an urgent talent gap. Competitors like Shenzhen focus on electronics engineering, while Shanghai emphasizes finance-driven tech roles—leaving Guangzhou's industrial-mechatronics niche under-optimized. This Marketing Plan strategically fills that void by highlighting Guangzhou's unique value proposition: world-class manufacturing infrastructure combined with cultural accessibility and cost efficiency.</w:t>
      </w:r>
    </w:p>
    <w:bookmarkEnd w:id="21"/>
    <w:bookmarkStart w:id="22" w:name="target-audience-segmentation"/>
    <w:p>
      <w:pPr>
        <w:pStyle w:val="Heading2"/>
      </w:pPr>
      <w:r>
        <w:t xml:space="preserve">Target Audience Segmentation</w:t>
      </w:r>
    </w:p>
    <w:p>
      <w:pPr>
        <w:pStyle w:val="FirstParagraph"/>
      </w:pPr>
      <w:r>
        <w:t xml:space="preserve">Our primary audience comprises two high-value segments:</w:t>
      </w:r>
    </w:p>
    <w:p>
      <w:pPr>
        <w:numPr>
          <w:ilvl w:val="0"/>
          <w:numId w:val="1001"/>
        </w:numPr>
        <w:pStyle w:val="Compact"/>
      </w:pPr>
      <w:r>
        <w:rPr>
          <w:bCs/>
          <w:b/>
        </w:rPr>
        <w:t xml:space="preserve">Mid-career Engineers (35-45 years):</w:t>
      </w:r>
      <w:r>
        <w:t xml:space="preserve"> </w:t>
      </w:r>
      <w:r>
        <w:t xml:space="preserve">7,000+ professionals globally with 8-15 years' experience seeking relocation opportunities. They prioritize industry stability, professional growth, and family-friendly environments.</w:t>
      </w:r>
    </w:p>
    <w:p>
      <w:pPr>
        <w:numPr>
          <w:ilvl w:val="0"/>
          <w:numId w:val="1001"/>
        </w:numPr>
        <w:pStyle w:val="Compact"/>
      </w:pPr>
      <w:r>
        <w:rPr>
          <w:bCs/>
          <w:b/>
        </w:rPr>
        <w:t xml:space="preserve">New Graduates (22-28 years):</w:t>
      </w:r>
      <w:r>
        <w:t xml:space="preserve"> </w:t>
      </w:r>
      <w:r>
        <w:t xml:space="preserve">34,000 annual mechatronics graduates in China's top universities (Tsinghua, South China University of Technology). This group values career acceleration programs and tech-forward work culture.</w:t>
      </w:r>
    </w:p>
    <w:p>
      <w:pPr>
        <w:pStyle w:val="FirstParagraph"/>
      </w:pPr>
      <w:r>
        <w:t xml:space="preserve">Cultural alignment is critical: Guangzhou’s Cantonese hospitality, international schools (e.g., Guangzhou International School), and 85% English proficiency among professionals make it highly attractive compared to other Chinese cities.</w:t>
      </w:r>
    </w:p>
    <w:bookmarkEnd w:id="22"/>
    <w:bookmarkStart w:id="27" w:name="Xb1f760a10e211feb36e1ee343a31763bfd6b2d0"/>
    <w:p>
      <w:pPr>
        <w:pStyle w:val="Heading2"/>
      </w:pPr>
      <w:r>
        <w:t xml:space="preserve">Marketing Strategy: The "Guangzhou Mechatronics Advantage"</w:t>
      </w:r>
    </w:p>
    <w:p>
      <w:pPr>
        <w:pStyle w:val="FirstParagraph"/>
      </w:pPr>
      <w:r>
        <w:t xml:space="preserve">We deploy the 4Ps framework with Guangzhou as the central narrative:</w:t>
      </w:r>
    </w:p>
    <w:bookmarkStart w:id="23" w:name="X41bc2c90f307fd68a47a209ca90d2cf612978fd"/>
    <w:p>
      <w:pPr>
        <w:pStyle w:val="Heading3"/>
      </w:pPr>
      <w:r>
        <w:t xml:space="preserve">Product: The Guangzhou Mechatronics Ecosystem</w:t>
      </w:r>
    </w:p>
    <w:p>
      <w:pPr>
        <w:pStyle w:val="FirstParagraph"/>
      </w:pPr>
      <w:r>
        <w:t xml:space="preserve">Positioning Guangzhou not just as a workplace, but as an engineering ecosystem. Our offerings include:</w:t>
      </w:r>
    </w:p>
    <w:p>
      <w:pPr>
        <w:numPr>
          <w:ilvl w:val="0"/>
          <w:numId w:val="1002"/>
        </w:numPr>
        <w:pStyle w:val="Compact"/>
      </w:pPr>
      <w:r>
        <w:rPr>
          <w:bCs/>
          <w:b/>
        </w:rPr>
        <w:t xml:space="preserve">Premium Talent Packages:</w:t>
      </w:r>
      <w:r>
        <w:t xml:space="preserve"> </w:t>
      </w:r>
      <w:r>
        <w:t xml:space="preserve">Tax-free allowances (up to ¥600,000 annually), subsidized housing in Nansha Tech Park, and guaranteed Mandarin training</w:t>
      </w:r>
    </w:p>
    <w:p>
      <w:pPr>
        <w:numPr>
          <w:ilvl w:val="0"/>
          <w:numId w:val="1002"/>
        </w:numPr>
        <w:pStyle w:val="Compact"/>
      </w:pPr>
      <w:r>
        <w:rPr>
          <w:bCs/>
          <w:b/>
        </w:rPr>
        <w:t xml:space="preserve">Industry Immersion:</w:t>
      </w:r>
      <w:r>
        <w:t xml:space="preserve"> </w:t>
      </w:r>
      <w:r>
        <w:t xml:space="preserve">Direct access to Guangzhou's 12 industrial innovation hubs including the National Robotics R&amp;D Center</w:t>
      </w:r>
    </w:p>
    <w:p>
      <w:pPr>
        <w:numPr>
          <w:ilvl w:val="0"/>
          <w:numId w:val="1002"/>
        </w:numPr>
        <w:pStyle w:val="Compact"/>
      </w:pPr>
      <w:r>
        <w:rPr>
          <w:bCs/>
          <w:b/>
        </w:rPr>
        <w:t xml:space="preserve">Career Acceleration:</w:t>
      </w:r>
      <w:r>
        <w:t xml:space="preserve"> </w:t>
      </w:r>
      <w:r>
        <w:t xml:space="preserve">Dual-track promotion paths (technical and management) with guaranteed 6-month overseas training at German/American partners</w:t>
      </w:r>
    </w:p>
    <w:bookmarkEnd w:id="23"/>
    <w:bookmarkStart w:id="24" w:name="pricing-value-based-compensation"/>
    <w:p>
      <w:pPr>
        <w:pStyle w:val="Heading3"/>
      </w:pPr>
      <w:r>
        <w:t xml:space="preserve">Pricing: Value-Based Compensation</w:t>
      </w:r>
    </w:p>
    <w:p>
      <w:pPr>
        <w:pStyle w:val="FirstParagraph"/>
      </w:pPr>
      <w:r>
        <w:t xml:space="preserve">Competitive salary bands exceeding Shanghai by 18% while maintaining a 40% lower cost of living. Key pricing differentiators:</w:t>
      </w:r>
    </w:p>
    <w:p>
      <w:pPr>
        <w:numPr>
          <w:ilvl w:val="0"/>
          <w:numId w:val="1003"/>
        </w:numPr>
        <w:pStyle w:val="Compact"/>
      </w:pPr>
      <w:r>
        <w:t xml:space="preserve">Entry-level Mechatronics Engineers: ¥25,000-35,000/month (vs. Shanghai's ¥32,500 avg)</w:t>
      </w:r>
    </w:p>
    <w:p>
      <w:pPr>
        <w:numPr>
          <w:ilvl w:val="0"/>
          <w:numId w:val="1003"/>
        </w:numPr>
        <w:pStyle w:val="Compact"/>
      </w:pPr>
      <w:r>
        <w:t xml:space="preserve">Senior Roles (8+ years): Up to ¥78,569/month with equity options</w:t>
      </w:r>
    </w:p>
    <w:p>
      <w:pPr>
        <w:numPr>
          <w:ilvl w:val="0"/>
          <w:numId w:val="1003"/>
        </w:numPr>
        <w:pStyle w:val="Compact"/>
      </w:pPr>
      <w:r>
        <w:t xml:space="preserve">Family Support: 1.5x base salary for spousal employment placement</w:t>
      </w:r>
    </w:p>
    <w:bookmarkEnd w:id="24"/>
    <w:bookmarkStart w:id="25" w:name="X0130f4a1cd4bdaa8165c19fdfd8646cacb7485e"/>
    <w:p>
      <w:pPr>
        <w:pStyle w:val="Heading3"/>
      </w:pPr>
      <w:r>
        <w:t xml:space="preserve">Place: Guangzhou-Centric Talent Acquisition</w:t>
      </w:r>
    </w:p>
    <w:p>
      <w:pPr>
        <w:pStyle w:val="FirstParagraph"/>
      </w:pPr>
      <w:r>
        <w:t xml:space="preserve">Leveraging Guangzhou's physical and digital infrastructure:</w:t>
      </w:r>
    </w:p>
    <w:p>
      <w:pPr>
        <w:numPr>
          <w:ilvl w:val="0"/>
          <w:numId w:val="1004"/>
        </w:numPr>
        <w:pStyle w:val="Compact"/>
      </w:pPr>
      <w:r>
        <w:rPr>
          <w:bCs/>
          <w:b/>
        </w:rPr>
        <w:t xml:space="preserve">Physical Hubs:</w:t>
      </w:r>
      <w:r>
        <w:t xml:space="preserve"> </w:t>
      </w:r>
      <w:r>
        <w:t xml:space="preserve">Pop-up career fairs at Canton Fair Complex (12 events/year) and partnerships with Southern University of Science and Technology</w:t>
      </w:r>
    </w:p>
    <w:p>
      <w:pPr>
        <w:numPr>
          <w:ilvl w:val="0"/>
          <w:numId w:val="1004"/>
        </w:numPr>
        <w:pStyle w:val="Compact"/>
      </w:pPr>
      <w:r>
        <w:rPr>
          <w:bCs/>
          <w:b/>
        </w:rPr>
        <w:t xml:space="preserve">Digital Channels:</w:t>
      </w:r>
      <w:r>
        <w:t xml:space="preserve"> </w:t>
      </w:r>
      <w:r>
        <w:t xml:space="preserve">Geo-targeted LinkedIn campaigns, WeChat mini-programs for talent matching, and virtual factory tours of Guangzhou's robotics plants</w:t>
      </w:r>
    </w:p>
    <w:p>
      <w:pPr>
        <w:numPr>
          <w:ilvl w:val="0"/>
          <w:numId w:val="1004"/>
        </w:numPr>
        <w:pStyle w:val="Compact"/>
      </w:pPr>
      <w:r>
        <w:rPr>
          <w:bCs/>
          <w:b/>
        </w:rPr>
        <w:t xml:space="preserve">Global Partnerships:</w:t>
      </w:r>
      <w:r>
        <w:t xml:space="preserve"> </w:t>
      </w:r>
      <w:r>
        <w:t xml:space="preserve">Co-branded recruitment with IEEE Robotics Society chapters in Europe/US</w:t>
      </w:r>
    </w:p>
    <w:bookmarkEnd w:id="25"/>
    <w:bookmarkStart w:id="26" w:name="X9a397f74ca37db6c1b8b6bf18140987c5301ce0"/>
    <w:p>
      <w:pPr>
        <w:pStyle w:val="Heading3"/>
      </w:pPr>
      <w:r>
        <w:t xml:space="preserve">Promotion: The "Mechatronics in Guangzhou" Narrative</w:t>
      </w:r>
    </w:p>
    <w:p>
      <w:pPr>
        <w:pStyle w:val="FirstParagraph"/>
      </w:pPr>
      <w:r>
        <w:t xml:space="preserve">A multi-phase campaign building emotional and professional connection:</w:t>
      </w:r>
    </w:p>
    <w:p>
      <w:pPr>
        <w:numPr>
          <w:ilvl w:val="0"/>
          <w:numId w:val="1005"/>
        </w:numPr>
        <w:pStyle w:val="Compact"/>
      </w:pPr>
      <w:r>
        <w:rPr>
          <w:bCs/>
          <w:b/>
        </w:rPr>
        <w:t xml:space="preserve">Phase 1 (Months 1-3):</w:t>
      </w:r>
      <w:r>
        <w:t xml:space="preserve"> </w:t>
      </w:r>
      <w:r>
        <w:t xml:space="preserve">"Why Guangzhou?" video series featuring engineers like Dr. Li Wei (GAC Group) sharing career transformations in Guangzhou</w:t>
      </w:r>
    </w:p>
    <w:p>
      <w:pPr>
        <w:numPr>
          <w:ilvl w:val="0"/>
          <w:numId w:val="1005"/>
        </w:numPr>
        <w:pStyle w:val="Compact"/>
      </w:pPr>
      <w:r>
        <w:rPr>
          <w:bCs/>
          <w:b/>
        </w:rPr>
        <w:t xml:space="preserve">Phase 2 (Months 4-6):</w:t>
      </w:r>
      <w:r>
        <w:t xml:space="preserve"> </w:t>
      </w:r>
      <w:r>
        <w:t xml:space="preserve">"Mechatronics Immersion Week" virtual events with live Q&amp;As from Nansha factories</w:t>
      </w:r>
    </w:p>
    <w:p>
      <w:pPr>
        <w:numPr>
          <w:ilvl w:val="0"/>
          <w:numId w:val="1005"/>
        </w:numPr>
        <w:pStyle w:val="Compact"/>
      </w:pPr>
      <w:r>
        <w:rPr>
          <w:bCs/>
          <w:b/>
        </w:rPr>
        <w:t xml:space="preserve">Phase 3 (Ongoing):</w:t>
      </w:r>
      <w:r>
        <w:t xml:space="preserve"> </w:t>
      </w:r>
      <w:r>
        <w:t xml:space="preserve">Alumni network building via Guangzhou Mechatronics Professional Association (GMPA)</w:t>
      </w:r>
    </w:p>
    <w:bookmarkEnd w:id="26"/>
    <w:bookmarkEnd w:id="27"/>
    <w:bookmarkStart w:id="28" w:name="implementation-timeline-budget"/>
    <w:p>
      <w:pPr>
        <w:pStyle w:val="Heading2"/>
      </w:pPr>
      <w:r>
        <w:t xml:space="preserve">Implementation Timeline &amp; Budget</w:t>
      </w:r>
    </w:p>
    <w:p>
      <w:pPr>
        <w:pStyle w:val="FirstParagraph"/>
      </w:pPr>
      <w:r>
        <w:t xml:space="preserve">This 18-month plan requires a total investment of ¥18.7 million, allocated as follows:</w:t>
      </w:r>
    </w:p>
    <w:p>
      <w:pPr>
        <w:pStyle w:val="BodyText"/>
      </w:pPr>
      <w:r>
        <w:t xml:space="preserve">Quarter</w:t>
      </w:r>
    </w:p>
    <w:p>
      <w:pPr>
        <w:pStyle w:val="BodyText"/>
      </w:pPr>
      <w:r>
        <w:t xml:space="preserve">Key Activities</w:t>
      </w:r>
    </w:p>
    <w:p>
      <w:pPr>
        <w:pStyle w:val="BodyText"/>
      </w:pPr>
      <w:r>
        <w:t xml:space="preserve">Budget Allocation (%)</w:t>
      </w:r>
    </w:p>
    <w:p>
      <w:pPr>
        <w:pStyle w:val="BodyText"/>
      </w:pPr>
      <w:r>
        <w:t xml:space="preserve">Q1-Q2 2024</w:t>
      </w:r>
    </w:p>
    <w:p>
      <w:pPr>
        <w:pStyle w:val="BodyText"/>
      </w:pPr>
      <w:r>
        <w:t xml:space="preserve">Campaign launch, digital platform development, first career fairs in Guangzhou</w:t>
      </w:r>
    </w:p>
    <w:p>
      <w:pPr>
        <w:pStyle w:val="BodyText"/>
      </w:pPr>
      <w:r>
        <w:t xml:space="preserve">35%</w:t>
      </w:r>
    </w:p>
    <w:p>
      <w:pPr>
        <w:pStyle w:val="BodyText"/>
      </w:pPr>
      <w:r>
        <w:t xml:space="preserve">Q3-Q4 2024</w:t>
      </w:r>
    </w:p>
    <w:p>
      <w:pPr>
        <w:pStyle w:val="BodyText"/>
      </w:pPr>
      <w:r>
        <w:t xml:space="preserve">&lt;</w:t>
      </w:r>
    </w:p>
    <w:p>
      <w:pPr>
        <w:pStyle w:val="BodyText"/>
      </w:pPr>
      <w:r>
        <w:t xml:space="preserve">Global virtual events, university partnerships, talent referral program activation</w:t>
      </w:r>
    </w:p>
    <w:p>
      <w:pPr>
        <w:pStyle w:val="BodyText"/>
      </w:pPr>
      <w:r>
        <w:t xml:space="preserve">40%</w:t>
      </w:r>
    </w:p>
    <w:p>
      <w:pPr>
        <w:pStyle w:val="BodyText"/>
      </w:pPr>
      <w:r>
        <w:t xml:space="preserve">Q1-Q2 2025</w:t>
      </w:r>
    </w:p>
    <w:p>
      <w:pPr>
        <w:numPr>
          <w:ilvl w:val="0"/>
          <w:numId w:val="1006"/>
        </w:numPr>
        <w:pStyle w:val="Compact"/>
      </w:pPr>
      <w:r>
        <w:t xml:space="preserve">Bilingual content creation for global markets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Cost (¥)</w:t>
            </w:r>
          </w:p>
        </w:tc>
      </w:tr>
      <w:tr>
        <w:tc>
          <w:tcPr/>
          <w:p>
            <w:pPr>
              <w:pStyle w:val="Compact"/>
              <w:jc w:val="left"/>
            </w:pPr>
            <w:r>
              <w:t xml:space="preserve">Virtual factory tours (3D renderings)</w:t>
            </w:r>
          </w:p>
        </w:tc>
        <w:tc>
          <w:tcPr/>
          <w:p>
            <w:pPr>
              <w:pStyle w:val="Compact"/>
              <w:jc w:val="left"/>
            </w:pPr>
            <w:r>
              <w:t xml:space="preserve">2,450,000</w:t>
            </w:r>
          </w:p>
        </w:tc>
      </w:tr>
      <w:tr>
        <w:tc>
          <w:tcPr/>
          <w:p>
            <w:pPr>
              <w:pStyle w:val="Compact"/>
              <w:jc w:val="left"/>
            </w:pPr>
            <w:r>
              <w:t xml:space="preserve">Talent referral program incentives</w:t>
            </w:r>
          </w:p>
        </w:tc>
        <w:tc>
          <w:tcPr/>
          <w:p>
            <w:pPr>
              <w:pStyle w:val="Compact"/>
              <w:jc w:val="left"/>
            </w:pPr>
            <w:r>
              <w:t xml:space="preserve">1,875,000</w:t>
            </w:r>
          </w:p>
        </w:tc>
      </w:tr>
    </w:tbl>
    <w:bookmarkEnd w:id="28"/>
    <w:bookmarkStart w:id="29" w:name="evaluation-metrics-kpis"/>
    <w:p>
      <w:pPr>
        <w:pStyle w:val="Heading2"/>
      </w:pPr>
      <w:r>
        <w:t xml:space="preserve">Evaluation Metrics &amp; KPIs</w:t>
      </w:r>
    </w:p>
    <w:p>
      <w:pPr>
        <w:pStyle w:val="FirstParagraph"/>
      </w:pPr>
      <w:r>
        <w:t xml:space="preserve">We measure success through three pillars aligned with Guangzhou's strategic goals:</w:t>
      </w:r>
    </w:p>
    <w:p>
      <w:pPr>
        <w:numPr>
          <w:ilvl w:val="0"/>
          <w:numId w:val="1007"/>
        </w:numPr>
        <w:pStyle w:val="Compact"/>
      </w:pPr>
      <w:r>
        <w:rPr>
          <w:bCs/>
          <w:b/>
        </w:rPr>
        <w:t xml:space="preserve">Talent Acquisition (Primary):</w:t>
      </w:r>
      <w:r>
        <w:t xml:space="preserve"> </w:t>
      </w:r>
      <w:r>
        <w:t xml:space="preserve">1,200+ qualified Mechatronics Engineers hired within 18 months (45% from overseas markets)</w:t>
      </w:r>
    </w:p>
    <w:p>
      <w:pPr>
        <w:numPr>
          <w:ilvl w:val="0"/>
          <w:numId w:val="1007"/>
        </w:numPr>
        <w:pStyle w:val="Compact"/>
      </w:pPr>
      <w:r>
        <w:rPr>
          <w:bCs/>
          <w:b/>
        </w:rPr>
        <w:t xml:space="preserve">Brand Perception:</w:t>
      </w:r>
      <w:r>
        <w:t xml:space="preserve"> </w:t>
      </w:r>
      <w:r>
        <w:t xml:space="preserve">85% recognition rate among target audience in global engineering communities by Year 2</w:t>
      </w:r>
    </w:p>
    <w:p>
      <w:pPr>
        <w:numPr>
          <w:ilvl w:val="0"/>
          <w:numId w:val="1007"/>
        </w:numPr>
        <w:pStyle w:val="Compact"/>
      </w:pPr>
      <w:r>
        <w:rPr>
          <w:bCs/>
          <w:b/>
        </w:rPr>
        <w:t xml:space="preserve">Economic Impact:</w:t>
      </w:r>
      <w:r>
        <w:t xml:space="preserve"> </w:t>
      </w:r>
      <w:r>
        <w:t xml:space="preserve">Contribution to Guangzhou's industrial output growth (target: +12% annual manufacturing tech innovation rate)</w:t>
      </w:r>
    </w:p>
    <w:bookmarkEnd w:id="29"/>
    <w:bookmarkStart w:id="30" w:name="sustainability-long-term-vision"/>
    <w:p>
      <w:pPr>
        <w:pStyle w:val="Heading2"/>
      </w:pPr>
      <w:r>
        <w:t xml:space="preserve">Sustainability &amp; Long-Term Vision</w:t>
      </w:r>
    </w:p>
    <w:p>
      <w:pPr>
        <w:pStyle w:val="FirstParagraph"/>
      </w:pPr>
      <w:r>
        <w:t xml:space="preserve">Beyond immediate recruitment, this Marketing Plan builds enduring infrastructure. By 2030, we project the Guangzhou Mechatronics Ecosystem will:</w:t>
      </w:r>
    </w:p>
    <w:p>
      <w:pPr>
        <w:numPr>
          <w:ilvl w:val="0"/>
          <w:numId w:val="1008"/>
        </w:numPr>
        <w:pStyle w:val="Compact"/>
      </w:pPr>
      <w:r>
        <w:t xml:space="preserve">Generate 57,000 new engineering jobs in robotics and automation</w:t>
      </w:r>
    </w:p>
    <w:p>
      <w:pPr>
        <w:numPr>
          <w:ilvl w:val="0"/>
          <w:numId w:val="1008"/>
        </w:numPr>
        <w:pStyle w:val="Compact"/>
      </w:pPr>
      <w:r>
        <w:t xml:space="preserve">Attract ¥48 billion in foreign direct investment to Guangzhou's tech parks</w:t>
      </w:r>
    </w:p>
    <w:p>
      <w:pPr>
        <w:numPr>
          <w:ilvl w:val="0"/>
          <w:numId w:val="1008"/>
        </w:numPr>
        <w:pStyle w:val="Compact"/>
      </w:pPr>
      <w:r>
        <w:t xml:space="preserve">Establish the first China-recognized Mechatronics Engineering Certification Program based in Guangzhou</w:t>
      </w:r>
    </w:p>
    <w:bookmarkEnd w:id="30"/>
    <w:bookmarkStart w:id="31" w:name="conclusion-the-guangzhou-advantage"/>
    <w:p>
      <w:pPr>
        <w:pStyle w:val="Heading2"/>
      </w:pPr>
      <w:r>
        <w:t xml:space="preserve">Conclusion: The Guangzhou Advantage</w:t>
      </w:r>
    </w:p>
    <w:p>
      <w:pPr>
        <w:pStyle w:val="FirstParagraph"/>
      </w:pPr>
      <w:r>
        <w:t xml:space="preserve">This Marketing Plan transforms China Guangzhou from a manufacturing location to a global Mechatronics Engineering destination. By strategically aligning talent acquisition with the city's industrial strengths, we position Mechatronics Engineers as catalysts for China's technological sovereignty. The initiative delivers measurable economic impact while offering unparalleled career trajectories—proving that in Guangzhou, every Mechatronics Engineer becomes part of China's next industrial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China Guangzhou</dc:title>
  <dc:creator/>
  <dc:language>en</dc:language>
  <cp:keywords/>
  <dcterms:created xsi:type="dcterms:W3CDTF">2026-07-21T11:11:47Z</dcterms:created>
  <dcterms:modified xsi:type="dcterms:W3CDTF">2026-07-21T11:11:47Z</dcterms:modified>
</cp:coreProperties>
</file>

<file path=docProps/custom.xml><?xml version="1.0" encoding="utf-8"?>
<Properties xmlns="http://schemas.openxmlformats.org/officeDocument/2006/custom-properties" xmlns:vt="http://schemas.openxmlformats.org/officeDocument/2006/docPropsVTypes"/>
</file>