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X4a8e9e931a0571f0ebed4904201de8f96c2978d"/>
    <w:p>
      <w:pPr>
        <w:pStyle w:val="Heading1"/>
      </w:pPr>
      <w:r>
        <w:t xml:space="preserve">Comprehensive Marketing Plan for Mechatronics Engineering Talent Development in Malaysia Kuala Lumpur</w:t>
      </w:r>
    </w:p>
    <w:bookmarkStart w:id="20" w:name="executive-summary"/>
    <w:p>
      <w:pPr>
        <w:pStyle w:val="Heading2"/>
      </w:pPr>
      <w:r>
        <w:t xml:space="preserve">Executive Summary</w:t>
      </w:r>
    </w:p>
    <w:p>
      <w:pPr>
        <w:pStyle w:val="FirstParagraph"/>
      </w:pPr>
      <w:r>
        <w:t xml:space="preserve">This Marketing Plan outlines strategic initiatives to position Mechatronics Engineers as critical talent assets within Malaysia's manufacturing and technology ecosystem, with specific focus on Kuala Lumpur as the national innovation hub. The plan addresses a critical shortage of 3,500+ Mechatronics Engineers across Malaysian industries (Ministry of Finance Malaysia, 2023), creating urgent market demand. By implementing targeted awareness campaigns, industry-academia partnerships, and talent attraction strategies within Kuala Lumpur's dynamic business landscape, this plan projects a 45% increase in qualified Mechatronics Engineer placements by Q4 2025. As the cornerstone of Industry 4.0 adoption across Malaysia, this initiative directly supports national economic goals while fulfilling strategic objectives for Kuala Lumpur as Southeast Asia's premier smart city.</w:t>
      </w:r>
    </w:p>
    <w:bookmarkEnd w:id="20"/>
    <w:bookmarkStart w:id="21" w:name="X6f37a5a1c4c84b6301a6b1ab5d59cbea16147cb"/>
    <w:p>
      <w:pPr>
        <w:pStyle w:val="Heading2"/>
      </w:pPr>
      <w:r>
        <w:t xml:space="preserve">Market Analysis: The Urgent Need for Mechatronics Engineers in Kuala Lumpur</w:t>
      </w:r>
    </w:p>
    <w:p>
      <w:pPr>
        <w:pStyle w:val="FirstParagraph"/>
      </w:pPr>
      <w:r>
        <w:t xml:space="preserve">Kuala Lumpur has emerged as Malaysia's primary technology and manufacturing nexus, with 68% of the nation's advanced engineering jobs concentrated here (MIDA, 2023). However, a severe talent deficit exists: only 15% of local engineering graduates possess Mechatronics specialization – far below the required 30% for smart manufacturing adoption. Key industries driving demand include automotive (Proton, Perodua), semiconductor manufacturing (Intel Malaysia), and robotics startups in KL's Technology Park. Competitor analysis reveals that current talent acquisition strategies are fragmented, with companies competing for scarce local graduates while neglecting international recruitment pathways. This Marketing Plan directly addresses this gap by positioning Mechatronics Engineers as the linchpin of Kuala Lumpur's digital transformation journey.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Industry Clients:</w:t>
      </w:r>
      <w:r>
        <w:t xml:space="preserve"> </w:t>
      </w:r>
      <w:r>
        <w:t xml:space="preserve">Manufacturing conglomerates (e.g., Petronas, Sime Darby), tech firms (Grab, AirAsia Tech), and industrial automation providers in Kuala Lumpur's business districts.</w:t>
      </w:r>
    </w:p>
    <w:p>
      <w:pPr>
        <w:numPr>
          <w:ilvl w:val="0"/>
          <w:numId w:val="1001"/>
        </w:numPr>
        <w:pStyle w:val="Compact"/>
      </w:pPr>
      <w:r>
        <w:rPr>
          <w:bCs/>
          <w:b/>
        </w:rPr>
        <w:t xml:space="preserve">Talent Pool:</w:t>
      </w:r>
      <w:r>
        <w:t xml:space="preserve"> </w:t>
      </w:r>
      <w:r>
        <w:t xml:space="preserve">Malaysian engineering students (Universiti Teknologi Malaysia, UTM KL), international graduates with Mechatronics qualifications, and mid-career professionals seeking industry transition.</w:t>
      </w:r>
    </w:p>
    <w:p>
      <w:pPr>
        <w:numPr>
          <w:ilvl w:val="0"/>
          <w:numId w:val="1001"/>
        </w:numPr>
        <w:pStyle w:val="Compact"/>
      </w:pPr>
      <w:r>
        <w:rPr>
          <w:bCs/>
          <w:b/>
        </w:rPr>
        <w:t xml:space="preserve">Government Partners:</w:t>
      </w:r>
      <w:r>
        <w:t xml:space="preserve"> </w:t>
      </w:r>
      <w:r>
        <w:t xml:space="preserve">MDEC (Malaysia Digital Economy Corporation), MITI (Ministry of International Trade and Industry), and Kuala Lumpur City Hall for policy alignment.</w:t>
      </w:r>
    </w:p>
    <w:bookmarkEnd w:id="22"/>
    <w:bookmarkStart w:id="23" w:name="core-marketing-objectives"/>
    <w:p>
      <w:pPr>
        <w:pStyle w:val="Heading2"/>
      </w:pPr>
      <w:r>
        <w:t xml:space="preserve">Core Marketing Objectives</w:t>
      </w:r>
    </w:p>
    <w:p>
      <w:pPr>
        <w:numPr>
          <w:ilvl w:val="0"/>
          <w:numId w:val="1002"/>
        </w:numPr>
        <w:pStyle w:val="Compact"/>
      </w:pPr>
      <w:r>
        <w:t xml:space="preserve">Create 90% brand recognition for "Mechatronics Engineer" as the top-priority role in KL's industrial landscape within 18 months.</w:t>
      </w:r>
    </w:p>
    <w:bookmarkEnd w:id="23"/>
    <w:bookmarkStart w:id="28" w:name="strategic-marketing-tactics"/>
    <w:p>
      <w:pPr>
        <w:pStyle w:val="Heading2"/>
      </w:pPr>
      <w:r>
        <w:t xml:space="preserve">Strategic Marketing Tactics</w:t>
      </w:r>
    </w:p>
    <w:bookmarkStart w:id="24" w:name="X989d12653434f9b55d4d388d8a102800a18a223"/>
    <w:p>
      <w:pPr>
        <w:pStyle w:val="Heading3"/>
      </w:pPr>
      <w:r>
        <w:t xml:space="preserve">1. Industry Awareness Campaign: "KL's Smart Future Needs Mechatronics Engineers"</w:t>
      </w:r>
    </w:p>
    <w:p>
      <w:pPr>
        <w:pStyle w:val="FirstParagraph"/>
      </w:pPr>
      <w:r>
        <w:t xml:space="preserve">A multi-channel campaign featuring success stories of Mechatronics Engineers transforming KL-based companies. Includes:</w:t>
      </w:r>
      <w:r>
        <w:t xml:space="preserve"> </w:t>
      </w:r>
      <w:r>
        <w:t xml:space="preserve">• High-impact digital ads targeting HR executives in Kuala Lumpur business parks (e.g., Petaling Jaya, Bangsar)</w:t>
      </w:r>
      <w:r>
        <w:t xml:space="preserve"> </w:t>
      </w:r>
      <w:r>
        <w:t xml:space="preserve">• LinkedIn Thought Leadership Series with industry leaders (e.g., "How Mechatronics Engineers Saved 30% Costs at a KL Semiconductor Plant")</w:t>
      </w:r>
      <w:r>
        <w:t xml:space="preserve"> </w:t>
      </w:r>
      <w:r>
        <w:t xml:space="preserve">• Sponsorship of Malaysia's National Robotics Competition in Kuala Lumpur, showcasing student talent</w:t>
      </w:r>
    </w:p>
    <w:bookmarkEnd w:id="24"/>
    <w:bookmarkStart w:id="25" w:name="academic-talent-pipeline-development"/>
    <w:p>
      <w:pPr>
        <w:pStyle w:val="Heading3"/>
      </w:pPr>
      <w:r>
        <w:t xml:space="preserve">2. Academic-Talent Pipeline Development</w:t>
      </w:r>
    </w:p>
    <w:p>
      <w:pPr>
        <w:pStyle w:val="FirstParagraph"/>
      </w:pPr>
      <w:r>
        <w:t xml:space="preserve">Direct partnerships with KL universities to embed Mechatronics curriculum:</w:t>
      </w:r>
      <w:r>
        <w:t xml:space="preserve"> </w:t>
      </w:r>
      <w:r>
        <w:t xml:space="preserve">• Co-creating "KL Industry 4.0 Certifications" at Universiti Malaya and UTM KL</w:t>
      </w:r>
      <w:r>
        <w:t xml:space="preserve"> </w:t>
      </w:r>
      <w:r>
        <w:t xml:space="preserve">• Establishing a dedicated Mechatronics Talent Fund for scholarships targeting female students (addressing current 72% male-dominated field)</w:t>
      </w:r>
      <w:r>
        <w:t xml:space="preserve"> </w:t>
      </w:r>
      <w:r>
        <w:t xml:space="preserve">• Hosting quarterly "Mechatronics Engineer Career Fairs" at KL Convention Center with top employers</w:t>
      </w:r>
    </w:p>
    <w:bookmarkEnd w:id="25"/>
    <w:bookmarkStart w:id="26" w:name="employer-engagement-strategy"/>
    <w:p>
      <w:pPr>
        <w:pStyle w:val="Heading3"/>
      </w:pPr>
      <w:r>
        <w:t xml:space="preserve">3. Employer Engagement Strategy</w:t>
      </w:r>
    </w:p>
    <w:p>
      <w:pPr>
        <w:pStyle w:val="FirstParagraph"/>
      </w:pPr>
      <w:r>
        <w:t xml:space="preserve">Customized solutions for Kuala Lumpur-based companies:</w:t>
      </w:r>
      <w:r>
        <w:t xml:space="preserve"> </w:t>
      </w:r>
      <w:r>
        <w:t xml:space="preserve">• "Smart Factory Talent Audit" service to identify Mechatronics skill gaps</w:t>
      </w:r>
      <w:r>
        <w:t xml:space="preserve"> </w:t>
      </w:r>
      <w:r>
        <w:t xml:space="preserve">• Partnership model with MDEC offering tax incentives for hiring certified Mechatronics Engineers in KL</w:t>
      </w:r>
      <w:r>
        <w:t xml:space="preserve"> </w:t>
      </w:r>
      <w:r>
        <w:t xml:space="preserve">• Launch of "KL Mechatronics Hub" – a co-working space at Technology Park Malaysia with shared robotics labs</w:t>
      </w:r>
    </w:p>
    <w:bookmarkEnd w:id="26"/>
    <w:bookmarkStart w:id="27" w:name="international-talent-attraction"/>
    <w:p>
      <w:pPr>
        <w:pStyle w:val="Heading3"/>
      </w:pPr>
      <w:r>
        <w:t xml:space="preserve">4. International Talent Attraction</w:t>
      </w:r>
    </w:p>
    <w:p>
      <w:pPr>
        <w:pStyle w:val="FirstParagraph"/>
      </w:pPr>
      <w:r>
        <w:t xml:space="preserve">Targeting global talent through strategic channels:</w:t>
      </w:r>
      <w:r>
        <w:t xml:space="preserve"> </w:t>
      </w:r>
      <w:r>
        <w:t xml:space="preserve">• Targeted campaigns in Germany/USA via LinkedIn and IEEE events</w:t>
      </w:r>
      <w:r>
        <w:t xml:space="preserve"> </w:t>
      </w:r>
      <w:r>
        <w:t xml:space="preserve">• Visa facilitation partnership with Immigration Department for Mechatronics Engineers</w:t>
      </w:r>
      <w:r>
        <w:t xml:space="preserve"> </w:t>
      </w:r>
      <w:r>
        <w:t xml:space="preserve">• "KL Welcome Package" including housing assistance and cultural integration for overseas engineers</w:t>
      </w:r>
    </w:p>
    <w:bookmarkEnd w:id="27"/>
    <w:bookmarkEnd w:id="28"/>
    <w:bookmarkStart w:id="29" w:name="budget-allocation-rm-1.8-million-total"/>
    <w:p>
      <w:pPr>
        <w:pStyle w:val="Heading2"/>
      </w:pPr>
      <w:r>
        <w:t xml:space="preserve">Budget Allocation (RM 1.8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(RM)</w:t>
            </w:r>
          </w:p>
        </w:tc>
        <w:tc>
          <w:tcPr/>
          <w:p>
            <w:pPr>
              <w:pStyle w:val="Compact"/>
              <w:jc w:val="left"/>
            </w:pPr>
            <w:r>
              <w:t xml:space="preserve">Timeline</w:t>
            </w:r>
          </w:p>
        </w:tc>
      </w:tr>
      <w:tr>
        <w:tc>
          <w:tcPr/>
          <w:p>
            <w:pPr>
              <w:pStyle w:val="Compact"/>
              <w:jc w:val="left"/>
            </w:pPr>
            <w:r>
              <w:t xml:space="preserve">Industry Awareness Campaign</w:t>
            </w:r>
          </w:p>
        </w:tc>
        <w:tc>
          <w:tcPr/>
          <w:p>
            <w:pPr>
              <w:pStyle w:val="Compact"/>
              <w:jc w:val="left"/>
            </w:pPr>
            <w:r>
              <w:t xml:space="preserve">500,000</w:t>
            </w:r>
          </w:p>
        </w:tc>
        <w:tc>
          <w:tcPr/>
          <w:p>
            <w:pPr>
              <w:pStyle w:val="Compact"/>
              <w:jc w:val="left"/>
            </w:pPr>
            <w:r>
              <w:t xml:space="preserve">Q1-Q4 2024</w:t>
            </w:r>
          </w:p>
        </w:tc>
      </w:tr>
      <w:tr>
        <w:tc>
          <w:tcPr/>
          <w:p>
            <w:pPr>
              <w:pStyle w:val="Compact"/>
              <w:jc w:val="left"/>
            </w:pPr>
            <w:r>
              <w:t xml:space="preserve">Academic Partnerships &amp; Scholarships</w:t>
            </w:r>
          </w:p>
        </w:tc>
        <w:tc>
          <w:tcPr/>
          <w:p>
            <w:pPr>
              <w:pStyle w:val="Compact"/>
              <w:jc w:val="left"/>
            </w:pPr>
            <w:r>
              <w:t xml:space="preserve">450,000</w:t>
            </w:r>
          </w:p>
        </w:tc>
        <w:tc>
          <w:tcPr/>
          <w:p>
            <w:pPr>
              <w:pStyle w:val="Compact"/>
              <w:jc w:val="left"/>
            </w:pPr>
            <w:r>
              <w:t xml:space="preserve">Q2-Q3 2024 (ongoing)</w:t>
            </w:r>
          </w:p>
        </w:tc>
      </w:tr>
      <w:tr>
        <w:tc>
          <w:tcPr/>
          <w:p>
            <w:pPr>
              <w:pStyle w:val="Compact"/>
              <w:jc w:val="left"/>
            </w:pPr>
            <w:r>
              <w:t xml:space="preserve">KL Mechatronics Hub Setup</w:t>
            </w:r>
          </w:p>
        </w:tc>
        <w:tc>
          <w:tcPr/>
          <w:p>
            <w:pPr>
              <w:pStyle w:val="Compact"/>
              <w:jc w:val="left"/>
            </w:pPr>
            <w:r>
              <w:t xml:space="preserve">600,000</w:t>
            </w:r>
          </w:p>
        </w:tc>
        <w:tc>
          <w:tcPr/>
          <w:p>
            <w:pPr>
              <w:pStyle w:val="Compact"/>
              <w:jc w:val="left"/>
            </w:pPr>
            <w:r>
              <w:t xml:space="preserve">Q3-Q4 2024</w:t>
            </w:r>
          </w:p>
        </w:tc>
      </w:tr>
      <w:tr>
        <w:tc>
          <w:tcPr/>
          <w:p>
            <w:pPr>
              <w:pStyle w:val="Compact"/>
              <w:jc w:val="left"/>
            </w:pPr>
            <w:r>
              <w:t xml:space="preserve">International Recruitment Drive</w:t>
            </w:r>
          </w:p>
        </w:tc>
        <w:tc>
          <w:tcPr/>
          <w:p>
            <w:pPr>
              <w:pStyle w:val="Compact"/>
              <w:jc w:val="left"/>
            </w:pPr>
            <w:r>
              <w:t xml:space="preserve">250,000</w:t>
            </w:r>
          </w:p>
        </w:tc>
        <w:tc>
          <w:tcPr/>
          <w:p>
            <w:pPr>
              <w:pStyle w:val="Compact"/>
              <w:jc w:val="left"/>
            </w:pPr>
            <w:r>
              <w:t xml:space="preserve">Q1-Q3 2024</w:t>
            </w:r>
          </w:p>
        </w:tc>
      </w:tr>
    </w:tbl>
    <w:bookmarkEnd w:id="29"/>
    <w:bookmarkStart w:id="30" w:name="Xab05af38581b4b3d382e51fc3230b6830607d1c"/>
    <w:p>
      <w:pPr>
        <w:pStyle w:val="Heading2"/>
      </w:pPr>
      <w:r>
        <w:t xml:space="preserve">Implementation Timeline: The KL Mechatronics Acceleration Pathway</w:t>
      </w:r>
    </w:p>
    <w:p>
      <w:pPr>
        <w:pStyle w:val="FirstParagraph"/>
      </w:pPr>
      <w:r>
        <w:rPr>
          <w:bCs/>
          <w:b/>
        </w:rPr>
        <w:t xml:space="preserve">Q1 2024:</w:t>
      </w:r>
      <w:r>
        <w:t xml:space="preserve"> </w:t>
      </w:r>
      <w:r>
        <w:t xml:space="preserve">Finalize academic partnerships; Launch "KL Smart Talent" digital platform for Mechatronics Engineer profiles.</w:t>
      </w:r>
    </w:p>
    <w:p>
      <w:pPr>
        <w:pStyle w:val="BodyText"/>
      </w:pPr>
      <w:r>
        <w:rPr>
          <w:bCs/>
          <w:b/>
        </w:rPr>
        <w:t xml:space="preserve">Q2 2024:</w:t>
      </w:r>
      <w:r>
        <w:t xml:space="preserve"> </w:t>
      </w:r>
      <w:r>
        <w:t xml:space="preserve">Host first KL Industry 4.0 Summit featuring Mechatronics case studies; Initiate international recruitment campaigns.</w:t>
      </w:r>
    </w:p>
    <w:p>
      <w:pPr>
        <w:pStyle w:val="BodyText"/>
      </w:pPr>
      <w:r>
        <w:rPr>
          <w:bCs/>
          <w:b/>
        </w:rPr>
        <w:t xml:space="preserve">Q3 2024:</w:t>
      </w:r>
      <w:r>
        <w:t xml:space="preserve"> </w:t>
      </w:r>
      <w:r>
        <w:t xml:space="preserve">Open KL Mechatronics Hub; Deploy talent audit services for major employers in Kuala Lumpur.</w:t>
      </w:r>
    </w:p>
    <w:p>
      <w:pPr>
        <w:pStyle w:val="BodyText"/>
      </w:pPr>
      <w:r>
        <w:rPr>
          <w:bCs/>
          <w:b/>
        </w:rPr>
        <w:t xml:space="preserve">Q4 2024:</w:t>
      </w:r>
      <w:r>
        <w:t xml:space="preserve"> </w:t>
      </w:r>
      <w:r>
        <w:t xml:space="preserve">Measure success through placement rates; Scale successful tactics to other Malaysian cities (Penang, Johor Bahru).</w:t>
      </w:r>
    </w:p>
    <w:bookmarkEnd w:id="30"/>
    <w:bookmarkStart w:id="31" w:name="evaluation-metrics"/>
    <w:p>
      <w:pPr>
        <w:pStyle w:val="Heading2"/>
      </w:pPr>
      <w:r>
        <w:t xml:space="preserve">Evaluation Metrics</w:t>
      </w:r>
    </w:p>
    <w:p>
      <w:pPr>
        <w:numPr>
          <w:ilvl w:val="0"/>
          <w:numId w:val="1003"/>
        </w:numPr>
        <w:pStyle w:val="Compact"/>
      </w:pPr>
      <w:r>
        <w:rPr>
          <w:bCs/>
          <w:b/>
        </w:rPr>
        <w:t xml:space="preserve">Talent Acquisition:</w:t>
      </w:r>
      <w:r>
        <w:t xml:space="preserve"> </w:t>
      </w:r>
      <w:r>
        <w:t xml:space="preserve">Track # of Mechatronics Engineers placed in KL-based companies monthly (Target: 50+ by Q4 2024)</w:t>
      </w:r>
    </w:p>
    <w:p>
      <w:pPr>
        <w:numPr>
          <w:ilvl w:val="0"/>
          <w:numId w:val="1003"/>
        </w:numPr>
        <w:pStyle w:val="Compact"/>
      </w:pPr>
      <w:r>
        <w:rPr>
          <w:bCs/>
          <w:b/>
        </w:rPr>
        <w:t xml:space="preserve">Brand Engagement:</w:t>
      </w:r>
      <w:r>
        <w:t xml:space="preserve"> </w:t>
      </w:r>
      <w:r>
        <w:t xml:space="preserve">Measure social media sentiment around "Mechatronics Engineer" in Malaysia (Target: +35% positive mentions)</w:t>
      </w:r>
    </w:p>
    <w:p>
      <w:pPr>
        <w:numPr>
          <w:ilvl w:val="0"/>
          <w:numId w:val="1003"/>
        </w:numPr>
        <w:pStyle w:val="Compact"/>
      </w:pPr>
      <w:r>
        <w:rPr>
          <w:bCs/>
          <w:b/>
        </w:rPr>
        <w:t xml:space="preserve">Industry Impact:</w:t>
      </w:r>
      <w:r>
        <w:t xml:space="preserve"> </w:t>
      </w:r>
      <w:r>
        <w:t xml:space="preserve">Survey employer satisfaction with new Mechatronics hires (Target: 85%+ satisfaction rate)</w:t>
      </w:r>
    </w:p>
    <w:bookmarkEnd w:id="31"/>
    <w:bookmarkStart w:id="32" w:name="why-kuala-lumpur-strategic-advantage"/>
    <w:p>
      <w:pPr>
        <w:pStyle w:val="Heading2"/>
      </w:pPr>
      <w:r>
        <w:t xml:space="preserve">Why Kuala Lumpur? Strategic Advantage</w:t>
      </w:r>
    </w:p>
    <w:p>
      <w:pPr>
        <w:pStyle w:val="FirstParagraph"/>
      </w:pPr>
      <w:r>
        <w:t xml:space="preserve">Kuala Lumpur's unique position as Malaysia's economic nerve center makes it the ideal launchpad for this initiative. The city boasts:</w:t>
      </w:r>
      <w:r>
        <w:t xml:space="preserve"> </w:t>
      </w:r>
      <w:r>
        <w:t xml:space="preserve">• 70% of Malaysia's multinational corporate headquarters (Kuala Lumpur City Development Corporation)</w:t>
      </w:r>
      <w:r>
        <w:t xml:space="preserve"> </w:t>
      </w:r>
      <w:r>
        <w:t xml:space="preserve">• Government incentives through MDEC and KL Global Innovation Centre</w:t>
      </w:r>
      <w:r>
        <w:t xml:space="preserve"> </w:t>
      </w:r>
      <w:r>
        <w:t xml:space="preserve">• Existing clusters at Technology Park Malaysia, Cyberjaya, and Bukit Jalil</w:t>
      </w:r>
      <w:r>
        <w:t xml:space="preserve"> </w:t>
      </w:r>
      <w:r>
        <w:t xml:space="preserve">• Cultural diversity attracting international talent – essential for global Mechatronics expertise</w:t>
      </w:r>
    </w:p>
    <w:bookmarkEnd w:id="32"/>
    <w:bookmarkStart w:id="33" w:name="Xab887b64aa7dade23287673bd21763dd35f1fdf"/>
    <w:p>
      <w:pPr>
        <w:pStyle w:val="Heading2"/>
      </w:pPr>
      <w:r>
        <w:t xml:space="preserve">Conclusion: Building Malaysia's Engineering Future in Kuala Lumpur</w:t>
      </w:r>
    </w:p>
    <w:p>
      <w:pPr>
        <w:pStyle w:val="FirstParagraph"/>
      </w:pPr>
      <w:r>
        <w:t xml:space="preserve">This Marketing Plan transforms the narrative around Mechatronics Engineers from "specialized role" to "strategic national asset" within the Malaysia Kuala Lumpur ecosystem. By systematically addressing talent scarcity through hyper-localized strategies and leveraging KL's position as Southeast Asia's innovation catalyst, we create a self-sustaining talent pipeline. The success of this plan will directly contribute to Malaysia achieving 50% Industry 4.0 adoption by 2030 (National Industry 4.0 Policy), with Kuala Lumpur serving as the undeniable epicenter of Mechatronics Engineering excellence in the region.</w:t>
      </w:r>
    </w:p>
    <w:p>
      <w:pPr>
        <w:pStyle w:val="BodyText"/>
      </w:pPr>
      <w:r>
        <w:t xml:space="preserve">Through this initiative, every Mechatronics Engineer placed in a KL-based company becomes a catalyst for Malaysia's technological sovereignty – proving that strategic talent marketing is not just an HR function, but a national economic imperative. The time to position Malaysia Kuala Lumpur as the Mechatronics Engineering capital of Southeast Asia has arrived.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Engineering in Malaysia Kuala Lumpur</dc:title>
  <dc:creator/>
  <dc:language>en</dc:language>
  <cp:keywords/>
  <dcterms:created xsi:type="dcterms:W3CDTF">2026-07-23T14:20:33Z</dcterms:created>
  <dcterms:modified xsi:type="dcterms:W3CDTF">2026-07-23T14:20:33Z</dcterms:modified>
</cp:coreProperties>
</file>

<file path=docProps/custom.xml><?xml version="1.0" encoding="utf-8"?>
<Properties xmlns="http://schemas.openxmlformats.org/officeDocument/2006/custom-properties" xmlns:vt="http://schemas.openxmlformats.org/officeDocument/2006/docPropsVTypes"/>
</file>