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44aab397a00ecaa49ea3df1576d678e79df8fbe"/>
    <w:p>
      <w:pPr>
        <w:pStyle w:val="Heading1"/>
      </w:pPr>
      <w:r>
        <w:t xml:space="preserve">Strategic Marketing Plan: Attracting and Developing Mechatronics Engineers in Saudi Arabia Jeddah</w:t>
      </w:r>
    </w:p>
    <w:bookmarkStart w:id="20" w:name="executive-summary"/>
    <w:p>
      <w:pPr>
        <w:pStyle w:val="Heading2"/>
      </w:pPr>
      <w:r>
        <w:t xml:space="preserve">Executive Summary</w:t>
      </w:r>
    </w:p>
    <w:p>
      <w:pPr>
        <w:pStyle w:val="FirstParagraph"/>
      </w:pPr>
      <w:r>
        <w:t xml:space="preserve">This comprehensive marketing plan targets the critical shortage of skilled Mechatronics Engineers in Jeddah, Saudi Arabia. Aligned with Vision 2030's industrial diversification goals, this strategy positions Jeddah as the premier hub for mechatronics talent acquisition and development. By leveraging local economic initiatives, educational partnerships, and sector-specific demand drivers, we will establish a sustainable pipeline of Mechatronics Engineers to fuel Jeddah's manufacturing, automation, and smart infrastructure projects.</w:t>
      </w:r>
    </w:p>
    <w:bookmarkEnd w:id="20"/>
    <w:bookmarkStart w:id="21" w:name="market-analysis-the-jeddah-opportunity"/>
    <w:p>
      <w:pPr>
        <w:pStyle w:val="Heading2"/>
      </w:pPr>
      <w:r>
        <w:t xml:space="preserve">Market Analysis: The Jeddah Opportunity</w:t>
      </w:r>
    </w:p>
    <w:p>
      <w:pPr>
        <w:pStyle w:val="FirstParagraph"/>
      </w:pPr>
      <w:r>
        <w:t xml:space="preserve">Jeddah serves as Saudi Arabia's commercial capital and a key industrial corridor within the Red Sea Economic Zone. The city hosts major projects including the Jeddah Economic City (JEC), King Abdullah Port expansion, and automotive manufacturing facilities. According to SDAIA (Saudi Data &amp; AI Authority), 68% of Jeddah-based manufacturers report urgent shortages in Mechatronics Engineers for robotics, PLC systems, and IoT integration. This gap directly impacts Vision 2030's target of boosting industrial output by 35% by 2030. Crucially, Jeddah's strategic location near the Red Sea and existing industrial zones creates unique demand for engineers skilled in port automation (e.g., container handling systems), smart manufacturing, and energy-efficient systems – all core mechatronics applications.</w:t>
      </w:r>
    </w:p>
    <w:bookmarkEnd w:id="21"/>
    <w:bookmarkStart w:id="22" w:name="target-audience-definition"/>
    <w:p>
      <w:pPr>
        <w:pStyle w:val="Heading2"/>
      </w:pPr>
      <w:r>
        <w:t xml:space="preserve">Target Audience Definition</w:t>
      </w:r>
    </w:p>
    <w:p>
      <w:pPr>
        <w:pStyle w:val="FirstParagraph"/>
      </w:pPr>
      <w:r>
        <w:t xml:space="preserve">This marketing plan focuses on three key segments:</w:t>
      </w:r>
    </w:p>
    <w:p>
      <w:pPr>
        <w:numPr>
          <w:ilvl w:val="0"/>
          <w:numId w:val="1001"/>
        </w:numPr>
        <w:pStyle w:val="Compact"/>
      </w:pPr>
      <w:r>
        <w:rPr>
          <w:bCs/>
          <w:b/>
        </w:rPr>
        <w:t xml:space="preserve">Local Talent:</w:t>
      </w:r>
      <w:r>
        <w:t xml:space="preserve"> </w:t>
      </w:r>
      <w:r>
        <w:t xml:space="preserve">Graduates from King Abdullah University of Science &amp; Technology (KAUST) and Jeddah's technical institutes (e.g., King Abdulaziz University Engineering College), seeking roles aligned with Saudization goals.</w:t>
      </w:r>
    </w:p>
    <w:p>
      <w:pPr>
        <w:numPr>
          <w:ilvl w:val="0"/>
          <w:numId w:val="1001"/>
        </w:numPr>
        <w:pStyle w:val="Compact"/>
      </w:pPr>
      <w:r>
        <w:rPr>
          <w:bCs/>
          <w:b/>
        </w:rPr>
        <w:t xml:space="preserve">Diaspora Talent:</w:t>
      </w:r>
      <w:r>
        <w:t xml:space="preserve"> </w:t>
      </w:r>
      <w:r>
        <w:t xml:space="preserve">Saudi expatriates with mechatronics expertise returning to support Vision 2030 initiatives, particularly from UAE and Egypt where similar industries thrive.</w:t>
      </w:r>
    </w:p>
    <w:p>
      <w:pPr>
        <w:numPr>
          <w:ilvl w:val="0"/>
          <w:numId w:val="1001"/>
        </w:numPr>
        <w:pStyle w:val="Compact"/>
      </w:pPr>
      <w:r>
        <w:rPr>
          <w:bCs/>
          <w:b/>
        </w:rPr>
        <w:t xml:space="preserve">International Professionals:</w:t>
      </w:r>
      <w:r>
        <w:t xml:space="preserve"> </w:t>
      </w:r>
      <w:r>
        <w:t xml:space="preserve">Global engineers attracted by Jeddah's growing tech ecosystem, tax-free incentives, and high-demand sectors (e.g., NEOM-related projects near Jeddah).</w:t>
      </w:r>
    </w:p>
    <w:bookmarkEnd w:id="22"/>
    <w:bookmarkStart w:id="23" w:name="X40feb0d0cf390663eb57dde454259573b817404"/>
    <w:p>
      <w:pPr>
        <w:pStyle w:val="Heading2"/>
      </w:pPr>
      <w:r>
        <w:t xml:space="preserve">Unique Value Proposition for Mechatronics Engineers</w:t>
      </w:r>
    </w:p>
    <w:p>
      <w:pPr>
        <w:pStyle w:val="FirstParagraph"/>
      </w:pPr>
      <w:r>
        <w:t xml:space="preserve">We position Jeddah as the ideal destination for Mechatronics Engineers through:</w:t>
      </w:r>
    </w:p>
    <w:p>
      <w:pPr>
        <w:numPr>
          <w:ilvl w:val="0"/>
          <w:numId w:val="1002"/>
        </w:numPr>
        <w:pStyle w:val="Compact"/>
      </w:pPr>
      <w:r>
        <w:rPr>
          <w:bCs/>
          <w:b/>
        </w:rPr>
        <w:t xml:space="preserve">Vision 2030 Acceleration:</w:t>
      </w:r>
      <w:r>
        <w:t xml:space="preserve"> </w:t>
      </w:r>
      <w:r>
        <w:t xml:space="preserve">Direct contribution to national projects like Red Sea Project, NEOM infrastructure, and Saudi Automotive Industry (SAI) expansion – all requiring mechatronics expertise.</w:t>
      </w:r>
    </w:p>
    <w:p>
      <w:pPr>
        <w:numPr>
          <w:ilvl w:val="0"/>
          <w:numId w:val="1002"/>
        </w:numPr>
        <w:pStyle w:val="Compact"/>
      </w:pPr>
      <w:r>
        <w:rPr>
          <w:bCs/>
          <w:b/>
        </w:rPr>
        <w:t xml:space="preserve">Jeddah-Specific Incentives:</w:t>
      </w:r>
      <w:r>
        <w:t xml:space="preserve"> </w:t>
      </w:r>
      <w:r>
        <w:t xml:space="preserve">Competitive compensation packages (15-20% above regional averages), housing allowances for expats, and visa sponsorship under the Ministry of Human Resources' "Nitaqat" program.</w:t>
      </w:r>
    </w:p>
    <w:p>
      <w:pPr>
        <w:numPr>
          <w:ilvl w:val="0"/>
          <w:numId w:val="1002"/>
        </w:numPr>
        <w:pStyle w:val="Compact"/>
      </w:pPr>
      <w:r>
        <w:rPr>
          <w:bCs/>
          <w:b/>
        </w:rPr>
        <w:t xml:space="preserve">Professional Growth Ecosystem:</w:t>
      </w:r>
      <w:r>
        <w:t xml:space="preserve"> </w:t>
      </w:r>
      <w:r>
        <w:t xml:space="preserve">Partnerships with Jeddah Chamber of Commerce, KAUST Research Park, and local industry associations (e.g., Saudi Engineering Society) for continuous upskilling in robotics, AI integration, and smart factory systems.</w:t>
      </w:r>
    </w:p>
    <w:bookmarkEnd w:id="23"/>
    <w:bookmarkStart w:id="24" w:name="X16059be8c6bf563f2d1b3af2f52dc2bc493f401"/>
    <w:p>
      <w:pPr>
        <w:pStyle w:val="Heading2"/>
      </w:pPr>
      <w:r>
        <w:t xml:space="preserve">Marketing Strategy: The 4 Ps Adapted for Saudi Arabia Jeddah</w:t>
      </w:r>
    </w:p>
    <w:p>
      <w:pPr>
        <w:pStyle w:val="FirstParagraph"/>
      </w:pPr>
      <w:r>
        <w:rPr>
          <w:bCs/>
          <w:b/>
        </w:rPr>
        <w:t xml:space="preserve">Product:</w:t>
      </w:r>
      <w:r>
        <w:t xml:space="preserve"> </w:t>
      </w:r>
      <w:r>
        <w:t xml:space="preserve">Not just a job, but a career path within Saudi Arabia's transformation. We market "Mechatronics Engineer" as the pivotal role enabling automation in Jeddah's logistics (port operations), manufacturing (automotive plants), and renewable energy sectors.</w:t>
      </w:r>
    </w:p>
    <w:p>
      <w:pPr>
        <w:pStyle w:val="BodyText"/>
      </w:pPr>
      <w:r>
        <w:rPr>
          <w:bCs/>
          <w:b/>
        </w:rPr>
        <w:t xml:space="preserve">Pricing:</w:t>
      </w:r>
      <w:r>
        <w:t xml:space="preserve"> </w:t>
      </w:r>
      <w:r>
        <w:t xml:space="preserve">Competitive salary bands benchmarked against global standards but enhanced with Jeddah-specific benefits: 25% housing subsidy, 10% transportation allowance, and free family healthcare – making total compensation packages more attractive than Riyadh or Dammam for comparable roles.</w:t>
      </w:r>
    </w:p>
    <w:p>
      <w:pPr>
        <w:pStyle w:val="BodyText"/>
      </w:pPr>
      <w:r>
        <w:rPr>
          <w:bCs/>
          <w:b/>
        </w:rPr>
        <w:t xml:space="preserve">Promotion:</w:t>
      </w:r>
      <w:r>
        <w:t xml:space="preserve"> </w:t>
      </w:r>
      <w:r>
        <w:t xml:space="preserve">A multi-channel campaign targeting Jeddah's talent pool:</w:t>
      </w:r>
    </w:p>
    <w:p>
      <w:pPr>
        <w:numPr>
          <w:ilvl w:val="0"/>
          <w:numId w:val="1003"/>
        </w:numPr>
        <w:pStyle w:val="Compact"/>
      </w:pPr>
      <w:r>
        <w:t xml:space="preserve">Geo-targeted LinkedIn ads highlighting Jeddah-based projects (e.g., "Design Robotics for King Abdullah Port Automation").</w:t>
      </w:r>
    </w:p>
    <w:p>
      <w:pPr>
        <w:numPr>
          <w:ilvl w:val="0"/>
          <w:numId w:val="1003"/>
        </w:numPr>
        <w:pStyle w:val="Compact"/>
      </w:pPr>
      <w:r>
        <w:t xml:space="preserve">Partnerships with KAUST and Jeddah Technical Colleges for campus recruitment drives during the Saudi National Day.</w:t>
      </w:r>
    </w:p>
    <w:p>
      <w:pPr>
        <w:numPr>
          <w:ilvl w:val="0"/>
          <w:numId w:val="1003"/>
        </w:numPr>
        <w:pStyle w:val="Compact"/>
      </w:pPr>
      <w:r>
        <w:t xml:space="preserve">Collaboration with Jeddah Tourism Board to host "Future of Engineering" events at Al-Balad, showcasing mechatronics in smart city projects.</w:t>
      </w:r>
    </w:p>
    <w:p>
      <w:pPr>
        <w:numPr>
          <w:ilvl w:val="0"/>
          <w:numId w:val="1003"/>
        </w:numPr>
        <w:pStyle w:val="Compact"/>
      </w:pPr>
      <w:r>
        <w:t xml:space="preserve">Content marketing via YouTube and local media (e.g., "Jeddah's Robotics Revolution: A Mechatronics Engineer's Journey").</w:t>
      </w:r>
    </w:p>
    <w:p>
      <w:pPr>
        <w:pStyle w:val="FirstParagraph"/>
      </w:pPr>
      <w:r>
        <w:rPr>
          <w:bCs/>
          <w:b/>
        </w:rPr>
        <w:t xml:space="preserve">Place:</w:t>
      </w:r>
      <w:r>
        <w:t xml:space="preserve"> </w:t>
      </w:r>
      <w:r>
        <w:t xml:space="preserve">Recruitment hubs established at Jeddah Economic City (JEC) offices, with virtual tours of automation facilities provided to candidates globally. All applications processed through a dedicated Saudi Arabia Jeddah talent portal.</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Saudi National Day events for campus recruitment; launch Jeddah-specific talent portal.</w:t>
            </w:r>
          </w:p>
        </w:tc>
      </w:tr>
      <w:tr>
        <w:tc>
          <w:tcPr/>
          <w:p>
            <w:pPr>
              <w:pStyle w:val="Compact"/>
              <w:jc w:val="left"/>
            </w:pPr>
            <w:r>
              <w:t xml:space="preserve">Q2 2024</w:t>
            </w:r>
          </w:p>
        </w:tc>
        <w:tc>
          <w:tcPr/>
          <w:p>
            <w:pPr>
              <w:pStyle w:val="Compact"/>
              <w:jc w:val="left"/>
            </w:pPr>
            <w:r>
              <w:t xml:space="preserve">Partner with KAUST to develop "Vision 2030 Mechatronics Fellowship" program; host first Jeddah Robotics Summit.</w:t>
            </w:r>
          </w:p>
        </w:tc>
      </w:tr>
      <w:tr>
        <w:tc>
          <w:tcPr/>
          <w:p>
            <w:pPr>
              <w:pStyle w:val="Compact"/>
              <w:jc w:val="left"/>
            </w:pPr>
            <w:r>
              <w:t xml:space="preserve">Q3 2024</w:t>
            </w:r>
          </w:p>
        </w:tc>
        <w:tc>
          <w:tcPr/>
          <w:p>
            <w:pPr>
              <w:pStyle w:val="Compact"/>
              <w:jc w:val="left"/>
            </w:pPr>
            <w:r>
              <w:t xml:space="preserve">Deploy geo-targeted digital campaigns targeting diaspora communities; finalize partnerships with port operators (King Abdullah Port).</w:t>
            </w:r>
          </w:p>
        </w:tc>
      </w:tr>
      <w:tr>
        <w:tc>
          <w:tcPr/>
          <w:p>
            <w:pPr>
              <w:pStyle w:val="Compact"/>
              <w:jc w:val="left"/>
            </w:pPr>
            <w:r>
              <w:t xml:space="preserve">Q4 2024</w:t>
            </w:r>
          </w:p>
        </w:tc>
        <w:tc>
          <w:tcPr/>
          <w:p>
            <w:pPr>
              <w:pStyle w:val="Compact"/>
              <w:jc w:val="left"/>
            </w:pPr>
            <w:r>
              <w:t xml:space="preserve">Evaluate KPIs; expand program to include female Mechatronics Engineer recruitment (target: 30% of hires).</w:t>
            </w:r>
          </w:p>
        </w:tc>
      </w:tr>
    </w:tbl>
    <w:bookmarkEnd w:id="25"/>
    <w:bookmarkStart w:id="26" w:name="budget-allocation"/>
    <w:p>
      <w:pPr>
        <w:pStyle w:val="Heading2"/>
      </w:pPr>
      <w:r>
        <w:t xml:space="preserve">Budget Allocation</w:t>
      </w:r>
    </w:p>
    <w:p>
      <w:pPr>
        <w:pStyle w:val="FirstParagraph"/>
      </w:pPr>
      <w:r>
        <w:t xml:space="preserve">Total Budget: SAR 1.8 million (approx. $480,000 USD)</w:t>
      </w:r>
    </w:p>
    <w:p>
      <w:pPr>
        <w:numPr>
          <w:ilvl w:val="0"/>
          <w:numId w:val="1004"/>
        </w:numPr>
        <w:pStyle w:val="Compact"/>
      </w:pPr>
      <w:r>
        <w:t xml:space="preserve">Marketing Campaigns (Digital/Events): 45%</w:t>
      </w:r>
    </w:p>
    <w:p>
      <w:pPr>
        <w:numPr>
          <w:ilvl w:val="0"/>
          <w:numId w:val="1004"/>
        </w:numPr>
        <w:pStyle w:val="Compact"/>
      </w:pPr>
      <w:r>
        <w:t xml:space="preserve">University Partnerships &amp; Training Programs: 35%</w:t>
      </w:r>
    </w:p>
    <w:p>
      <w:pPr>
        <w:numPr>
          <w:ilvl w:val="0"/>
          <w:numId w:val="1004"/>
        </w:numPr>
        <w:pStyle w:val="Compact"/>
      </w:pPr>
      <w:r>
        <w:t xml:space="preserve">Talent Portal Development: 15%</w:t>
      </w:r>
    </w:p>
    <w:p>
      <w:pPr>
        <w:numPr>
          <w:ilvl w:val="0"/>
          <w:numId w:val="1004"/>
        </w:numPr>
        <w:pStyle w:val="Compact"/>
      </w:pPr>
      <w:r>
        <w:t xml:space="preserve">KPI Tracking &amp; Analytics: 5%</w:t>
      </w:r>
    </w:p>
    <w:bookmarkEnd w:id="26"/>
    <w:bookmarkStart w:id="27" w:name="key-performance-indicators-kpis"/>
    <w:p>
      <w:pPr>
        <w:pStyle w:val="Heading2"/>
      </w:pPr>
      <w:r>
        <w:t xml:space="preserve">Key Performance Indicators (KPIs)</w:t>
      </w:r>
    </w:p>
    <w:p>
      <w:pPr>
        <w:pStyle w:val="FirstParagraph"/>
      </w:pPr>
      <w:r>
        <w:t xml:space="preserve">Success will be measured by:</w:t>
      </w:r>
    </w:p>
    <w:p>
      <w:pPr>
        <w:numPr>
          <w:ilvl w:val="0"/>
          <w:numId w:val="1005"/>
        </w:numPr>
        <w:pStyle w:val="Compact"/>
      </w:pPr>
      <w:r>
        <w:rPr>
          <w:bCs/>
          <w:b/>
        </w:rPr>
        <w:t xml:space="preserve">Recruitment:</w:t>
      </w:r>
      <w:r>
        <w:t xml:space="preserve"> </w:t>
      </w:r>
      <w:r>
        <w:t xml:space="preserve">150+ Mechatronics Engineers hired in Jeddah within 18 months (target: 60% local, 30% diaspora, 10% international).</w:t>
      </w:r>
    </w:p>
    <w:p>
      <w:pPr>
        <w:numPr>
          <w:ilvl w:val="0"/>
          <w:numId w:val="1005"/>
        </w:numPr>
        <w:pStyle w:val="Compact"/>
      </w:pPr>
      <w:r>
        <w:rPr>
          <w:bCs/>
          <w:b/>
        </w:rPr>
        <w:t xml:space="preserve">Talent Retention:</w:t>
      </w:r>
      <w:r>
        <w:t xml:space="preserve"> </w:t>
      </w:r>
      <w:r>
        <w:t xml:space="preserve">Achieve 90% retention rate after Year One (exceeding industry average of 75%).</w:t>
      </w:r>
    </w:p>
    <w:p>
      <w:pPr>
        <w:numPr>
          <w:ilvl w:val="0"/>
          <w:numId w:val="1005"/>
        </w:numPr>
        <w:pStyle w:val="Compact"/>
      </w:pPr>
      <w:r>
        <w:rPr>
          <w:bCs/>
          <w:b/>
        </w:rPr>
        <w:t xml:space="preserve">Project Impact:</w:t>
      </w:r>
      <w:r>
        <w:t xml:space="preserve"> </w:t>
      </w:r>
      <w:r>
        <w:t xml:space="preserve">Directly contribute to automation timelines for at least three major Jeddah projects (e.g., King Abdullah Port, JEC industrial zones).</w:t>
      </w:r>
    </w:p>
    <w:p>
      <w:pPr>
        <w:numPr>
          <w:ilvl w:val="0"/>
          <w:numId w:val="1005"/>
        </w:numPr>
        <w:pStyle w:val="Compact"/>
      </w:pPr>
      <w:r>
        <w:rPr>
          <w:bCs/>
          <w:b/>
        </w:rPr>
        <w:t xml:space="preserve">Brand Perception:</w:t>
      </w:r>
      <w:r>
        <w:t xml:space="preserve"> </w:t>
      </w:r>
      <w:r>
        <w:t xml:space="preserve">Achieve 85% positive sentiment in candidate surveys regarding "Jeddah as a Mechatronics Career Destination".</w:t>
      </w:r>
    </w:p>
    <w:bookmarkEnd w:id="27"/>
    <w:bookmarkStart w:id="28" w:name="Xe7edb891d77a8d24d050aa82293243bb42a6863"/>
    <w:p>
      <w:pPr>
        <w:pStyle w:val="Heading2"/>
      </w:pPr>
      <w:r>
        <w:t xml:space="preserve">Conclusion: Positioning Jeddah as Saudi Arabia's Mechatronics Epicenter</w:t>
      </w:r>
    </w:p>
    <w:p>
      <w:pPr>
        <w:pStyle w:val="FirstParagraph"/>
      </w:pPr>
      <w:r>
        <w:t xml:space="preserve">This Marketing Plan is not merely a recruitment strategy – it is an investment in Saudi Arabia’s industrial future. By centering on the unique demand for Mechatronics Engineers within Jeddah’s dynamic economic landscape, we create a self-sustaining talent ecosystem aligned with Vision 2030. The plan ensures that "Mechatronics Engineer" becomes synonymous with innovation in Saudi Arabia Jeddah – attracting top global talent while developing local expertise to power the Kingdom's next industrial revolution. With Jeddah’s strategic growth as our foundation, this plan delivers measurable impact for employers, engineers, and the broader Saudi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Saudi Arabia Jeddah</dc:title>
  <dc:creator/>
  <dc:language>en</dc:language>
  <cp:keywords/>
  <dcterms:created xsi:type="dcterms:W3CDTF">2026-07-21T09:09:37Z</dcterms:created>
  <dcterms:modified xsi:type="dcterms:W3CDTF">2026-07-21T09:09:37Z</dcterms:modified>
</cp:coreProperties>
</file>

<file path=docProps/custom.xml><?xml version="1.0" encoding="utf-8"?>
<Properties xmlns="http://schemas.openxmlformats.org/officeDocument/2006/custom-properties" xmlns:vt="http://schemas.openxmlformats.org/officeDocument/2006/docPropsVTypes"/>
</file>