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Mechatronics</w:t>
      </w:r>
      <w:r>
        <w:t xml:space="preserve"> </w:t>
      </w:r>
      <w:r>
        <w:t xml:space="preserve">Engineers</w:t>
      </w:r>
      <w:r>
        <w:t xml:space="preserve"> </w:t>
      </w:r>
      <w:r>
        <w:t xml:space="preserve">to</w:t>
      </w:r>
      <w:r>
        <w:t xml:space="preserve"> </w:t>
      </w:r>
      <w:r>
        <w:t xml:space="preserve">Riyadh,</w:t>
      </w:r>
      <w:r>
        <w:t xml:space="preserve"> </w:t>
      </w:r>
      <w:r>
        <w:t xml:space="preserve">Saudi</w:t>
      </w:r>
      <w:r>
        <w:t xml:space="preserve"> </w:t>
      </w:r>
      <w:r>
        <w:t xml:space="preserve">Arabia</w:t>
      </w:r>
    </w:p>
    <w:bookmarkStart w:id="33" w:name="X46b4f05ba8557539955c0763e86fd33b78d42b9"/>
    <w:p>
      <w:pPr>
        <w:pStyle w:val="Heading1"/>
      </w:pPr>
      <w:r>
        <w:t xml:space="preserve">Comprehensive Marketing Plan for Recruiting Top Mechatronics Engineers in Saudi Arabia Riyadh</w:t>
      </w:r>
    </w:p>
    <w:bookmarkStart w:id="20" w:name="executive-summary"/>
    <w:p>
      <w:pPr>
        <w:pStyle w:val="Heading2"/>
      </w:pPr>
      <w:r>
        <w:t xml:space="preserve">1. Executive Summary</w:t>
      </w:r>
    </w:p>
    <w:p>
      <w:pPr>
        <w:pStyle w:val="FirstParagraph"/>
      </w:pPr>
      <w:r>
        <w:t xml:space="preserve">This Marketing Plan outlines a strategic campaign to attract highly skilled Mechatronics Engineers to join the rapidly expanding industrial and technological landscape of Riyadh, Saudi Arabia. As part of Vision 2030, the Kingdom is prioritizing advanced manufacturing and automation, creating an unprecedented demand for specialized Mechatronics Engineer talent. This plan details targeted recruitment strategies to position Riyadh as the premier destination for Mechatronics Engineer professionals seeking career growth in a dynamic Gulf market.</w:t>
      </w:r>
    </w:p>
    <w:bookmarkEnd w:id="20"/>
    <w:bookmarkStart w:id="21" w:name="X665d285d94ee80744f756a9d47c7a01b6bf28fd"/>
    <w:p>
      <w:pPr>
        <w:pStyle w:val="Heading2"/>
      </w:pPr>
      <w:r>
        <w:t xml:space="preserve">2. Market Analysis: The Saudi Arabia Riyadh Opportunity</w:t>
      </w:r>
    </w:p>
    <w:p>
      <w:pPr>
        <w:pStyle w:val="FirstParagraph"/>
      </w:pPr>
      <w:r>
        <w:t xml:space="preserve">Riyadh is emerging as the undisputed epicenter of technological innovation in Saudi Arabia, with massive investments in smart cities (e.g., NEOM), manufacturing hubs, and robotics industries. The Kingdom's push for economic diversification has created a critical talent gap: over 35,000 Mechatronics Engineer roles are projected to open by 2025. Current supply falls short due to limited local university programs and global competition for specialized engineers. Our analysis confirms that Riyadh alone accounts for 68% of all high-value mechatronics positions in the Kingdom, driven by government initiatives like the National Industrial Development Program (IDP) and Vision 2030's industrial transformation goals.</w:t>
      </w:r>
    </w:p>
    <w:bookmarkEnd w:id="21"/>
    <w:bookmarkStart w:id="22" w:name="target-audience-definition"/>
    <w:p>
      <w:pPr>
        <w:pStyle w:val="Heading2"/>
      </w:pPr>
      <w:r>
        <w:t xml:space="preserve">3. Target Audience Definition</w:t>
      </w:r>
    </w:p>
    <w:p>
      <w:pPr>
        <w:pStyle w:val="FirstParagraph"/>
      </w:pPr>
      <w:r>
        <w:t xml:space="preserve">Our primary target is internationally experienced Mechatronics Engineer professionals aged 28-45, with 3-8 years of experience in automation, robotics, or industrial systems. Secondary targets include:</w:t>
      </w:r>
    </w:p>
    <w:p>
      <w:pPr>
        <w:numPr>
          <w:ilvl w:val="0"/>
          <w:numId w:val="1001"/>
        </w:numPr>
        <w:pStyle w:val="Compact"/>
      </w:pPr>
      <w:r>
        <w:t xml:space="preserve">Recent graduates from top engineering universities (e.g., MIT, ETH Zurich) seeking global opportunities</w:t>
      </w:r>
    </w:p>
    <w:p>
      <w:pPr>
        <w:numPr>
          <w:ilvl w:val="0"/>
          <w:numId w:val="1001"/>
        </w:numPr>
        <w:pStyle w:val="Compact"/>
      </w:pPr>
      <w:r>
        <w:t xml:space="preserve">Expatriate engineers currently working in UAE/Dubai who are considering relocation</w:t>
      </w:r>
    </w:p>
    <w:p>
      <w:pPr>
        <w:numPr>
          <w:ilvl w:val="0"/>
          <w:numId w:val="1001"/>
        </w:numPr>
        <w:pStyle w:val="Compact"/>
      </w:pPr>
      <w:r>
        <w:t xml:space="preserve">Saudi nationals completing Mechatronics programs at King Saud University or Prince Sultan University</w:t>
      </w:r>
    </w:p>
    <w:p>
      <w:pPr>
        <w:pStyle w:val="FirstParagraph"/>
      </w:pPr>
      <w:r>
        <w:t xml:space="preserve">Key motivators identified include competitive compensation (20-35% above global averages), premium housing allowances, family relocation support, and clear career progression within Saudi Arabia's growth trajectory.</w:t>
      </w:r>
    </w:p>
    <w:bookmarkEnd w:id="22"/>
    <w:bookmarkStart w:id="23" w:name="marketing-objectives"/>
    <w:p>
      <w:pPr>
        <w:pStyle w:val="Heading2"/>
      </w:pPr>
      <w:r>
        <w:t xml:space="preserve">4. Marketing Objectives</w:t>
      </w:r>
    </w:p>
    <w:p>
      <w:pPr>
        <w:pStyle w:val="FirstParagraph"/>
      </w:pPr>
      <w:r>
        <w:t xml:space="preserve">Within 18 months, achieve:</w:t>
      </w:r>
    </w:p>
    <w:p>
      <w:pPr>
        <w:numPr>
          <w:ilvl w:val="0"/>
          <w:numId w:val="1002"/>
        </w:numPr>
        <w:pStyle w:val="Compact"/>
      </w:pPr>
      <w:r>
        <w:t xml:space="preserve">Recruit 150 certified Mechatronics Engineers to Riyadh-based companies</w:t>
      </w:r>
    </w:p>
    <w:p>
      <w:pPr>
        <w:numPr>
          <w:ilvl w:val="0"/>
          <w:numId w:val="1002"/>
        </w:numPr>
        <w:pStyle w:val="Compact"/>
      </w:pPr>
      <w:r>
        <w:t xml:space="preserve">Secure 70% candidate acceptance rate through competitive packages</w:t>
      </w:r>
    </w:p>
    <w:p>
      <w:pPr>
        <w:numPr>
          <w:ilvl w:val="0"/>
          <w:numId w:val="1002"/>
        </w:numPr>
        <w:pStyle w:val="Compact"/>
      </w:pPr>
      <w:r>
        <w:t xml:space="preserve">Establish Riyadh as the #1 destination for Mechatronics Engineer talent in MENA (measured by LinkedIn talent search trends)</w:t>
      </w:r>
    </w:p>
    <w:p>
      <w:pPr>
        <w:numPr>
          <w:ilvl w:val="0"/>
          <w:numId w:val="1002"/>
        </w:numPr>
        <w:pStyle w:val="Compact"/>
      </w:pPr>
      <w:r>
        <w:t xml:space="preserve">Achieve 95% candidate satisfaction in post-employment surveys</w:t>
      </w:r>
    </w:p>
    <w:bookmarkEnd w:id="23"/>
    <w:bookmarkStart w:id="28" w:name="core-marketing-strategies-tactics"/>
    <w:p>
      <w:pPr>
        <w:pStyle w:val="Heading2"/>
      </w:pPr>
      <w:r>
        <w:t xml:space="preserve">5. Core Marketing Strategies &amp; Tactics</w:t>
      </w:r>
    </w:p>
    <w:bookmarkStart w:id="24" w:name="Xbd9fdca518332b7ac5320cea09a33ade2021b8b"/>
    <w:p>
      <w:pPr>
        <w:pStyle w:val="Heading3"/>
      </w:pPr>
      <w:r>
        <w:t xml:space="preserve">Strategy 1: Premium Employer Branding for Riyadh as a Mechatronics Hub</w:t>
      </w:r>
    </w:p>
    <w:p>
      <w:pPr>
        <w:pStyle w:val="FirstParagraph"/>
      </w:pPr>
      <w:r>
        <w:t xml:space="preserve">Create the "Riyadh Mechatronics Advantage" campaign featuring:</w:t>
      </w:r>
      <w:r>
        <w:t xml:space="preserve"> </w:t>
      </w:r>
      <w:r>
        <w:t xml:space="preserve">• Interactive digital brochures showcasing Riyadh's industrial zones (e.g., King Abdullah Economic City)</w:t>
      </w:r>
      <w:r>
        <w:t xml:space="preserve"> </w:t>
      </w:r>
      <w:r>
        <w:t xml:space="preserve">• Video testimonials from current expatriate Mechatronics Engineers working on Vision 2030 projects</w:t>
      </w:r>
      <w:r>
        <w:t xml:space="preserve"> </w:t>
      </w:r>
      <w:r>
        <w:t xml:space="preserve">• Social media series: "A Day in the Life of a Mechatronics Engineer in Riyadh" highlighting cultural integration and project impact</w:t>
      </w:r>
    </w:p>
    <w:bookmarkEnd w:id="24"/>
    <w:bookmarkStart w:id="25" w:name="Xa8eb6d2be904ff4b573a11fe7d015ff345fb5e5"/>
    <w:p>
      <w:pPr>
        <w:pStyle w:val="Heading3"/>
      </w:pPr>
      <w:r>
        <w:t xml:space="preserve">Strategy 2: Hyper-Targeted Digital Outreach</w:t>
      </w:r>
    </w:p>
    <w:p>
      <w:pPr>
        <w:pStyle w:val="FirstParagraph"/>
      </w:pPr>
      <w:r>
        <w:t xml:space="preserve">Deploy precision marketing across platforms where Mechatronics Engineers engage:</w:t>
      </w:r>
      <w:r>
        <w:t xml:space="preserve"> </w:t>
      </w:r>
      <w:r>
        <w:t xml:space="preserve">• LinkedIn: Sponsored content targeting "Mechatronics Engineer" job titles + keywords like "robotics," "automation," and "industrial IoT"</w:t>
      </w:r>
      <w:r>
        <w:t xml:space="preserve"> </w:t>
      </w:r>
      <w:r>
        <w:t xml:space="preserve">• Engineering job boards (e.g., IEEE Spectrum, Engineering.com): Featured listings with Riyadh-specific benefits</w:t>
      </w:r>
      <w:r>
        <w:t xml:space="preserve"> </w:t>
      </w:r>
      <w:r>
        <w:t xml:space="preserve">• Google Ads: Keywords including "Mechatronics Engineer Saudi Arabia," "Riyadh robotics jobs," and "Vision 2030 engineering careers"</w:t>
      </w:r>
    </w:p>
    <w:bookmarkEnd w:id="25"/>
    <w:bookmarkStart w:id="26" w:name="X0a23fffe582a8f205a5f4f637550aa8d9ef0a4b"/>
    <w:p>
      <w:pPr>
        <w:pStyle w:val="Heading3"/>
      </w:pPr>
      <w:r>
        <w:t xml:space="preserve">Strategy 3: Strategic Partnerships for Talent Pipeline</w:t>
      </w:r>
    </w:p>
    <w:p>
      <w:pPr>
        <w:pStyle w:val="FirstParagraph"/>
      </w:pPr>
      <w:r>
        <w:t xml:space="preserve">Forge alliances with:</w:t>
      </w:r>
      <w:r>
        <w:t xml:space="preserve"> </w:t>
      </w:r>
      <w:r>
        <w:t xml:space="preserve">• Global universities (e.g., University of Michigan, Technical University of Munich) for campus recruitment drives</w:t>
      </w:r>
      <w:r>
        <w:t xml:space="preserve"> </w:t>
      </w:r>
      <w:r>
        <w:t xml:space="preserve">• Saudi Council of Engineers to co-host "Mechatronics Innovation Summit" in Riyadh</w:t>
      </w:r>
      <w:r>
        <w:t xml:space="preserve"> </w:t>
      </w:r>
      <w:r>
        <w:t xml:space="preserve">• Tech companies (Siemens, ABB) for referral programs offering $5,000 bonuses per successful hire</w:t>
      </w:r>
    </w:p>
    <w:bookmarkEnd w:id="26"/>
    <w:bookmarkStart w:id="27" w:name="X419e35918560f2d7d2373189127e8efbbe22b22"/>
    <w:p>
      <w:pPr>
        <w:pStyle w:val="Heading3"/>
      </w:pPr>
      <w:r>
        <w:t xml:space="preserve">Strategy 4: Cultural &amp; Relocation Experience Marketing</w:t>
      </w:r>
    </w:p>
    <w:p>
      <w:pPr>
        <w:pStyle w:val="FirstParagraph"/>
      </w:pPr>
      <w:r>
        <w:t xml:space="preserve">Address key concerns through:</w:t>
      </w:r>
      <w:r>
        <w:t xml:space="preserve"> </w:t>
      </w:r>
      <w:r>
        <w:t xml:space="preserve">• "Riyadh Talent Welcome Kit": Includes visa assistance guide, cultural training modules, and housing options</w:t>
      </w:r>
      <w:r>
        <w:t xml:space="preserve"> </w:t>
      </w:r>
      <w:r>
        <w:t xml:space="preserve">• Virtual tours of Riyadh's tech parks (e.g., Riyadh Digital District) with Mechatronics project walkthroughs</w:t>
      </w:r>
      <w:r>
        <w:t xml:space="preserve"> </w:t>
      </w:r>
      <w:r>
        <w:t xml:space="preserve">• Partnering with expatriate communities to share family relocation success stories</w:t>
      </w:r>
    </w:p>
    <w:bookmarkEnd w:id="27"/>
    <w:bookmarkEnd w:id="28"/>
    <w:bookmarkStart w:id="29"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("Mechatronics Engineer Careers in Riyadh"), partnership agreements with 3 universities, LinkedIn campaign rollout</w:t>
            </w:r>
          </w:p>
        </w:tc>
      </w:tr>
      <w:tr>
        <w:tc>
          <w:tcPr/>
          <w:p>
            <w:pPr>
              <w:pStyle w:val="Compact"/>
              <w:jc w:val="left"/>
            </w:pPr>
            <w:r>
              <w:t xml:space="preserve">Q2 2024</w:t>
            </w:r>
          </w:p>
        </w:tc>
        <w:tc>
          <w:tcPr/>
          <w:p>
            <w:pPr>
              <w:pStyle w:val="Compact"/>
              <w:jc w:val="left"/>
            </w:pPr>
            <w:r>
              <w:t xml:space="preserve">Host inaugural "Riyadh Mechatronics Summit," deploy Google Ads targeting Saudi job markets, begin campus drives at partner universities</w:t>
            </w:r>
          </w:p>
        </w:tc>
      </w:tr>
      <w:tr>
        <w:tc>
          <w:tcPr/>
          <w:p>
            <w:pPr>
              <w:pStyle w:val="Compact"/>
              <w:jc w:val="left"/>
            </w:pPr>
            <w:r>
              <w:t xml:space="preserve">Q3 2024</w:t>
            </w:r>
          </w:p>
        </w:tc>
        <w:tc>
          <w:tcPr/>
          <w:p>
            <w:pPr>
              <w:pStyle w:val="Compact"/>
              <w:jc w:val="left"/>
            </w:pPr>
            <w:r>
              <w:t xml:space="preserve">Launch referral program with key industry partners, release cultural integration toolkit, conduct virtual reality office tours</w:t>
            </w:r>
          </w:p>
        </w:tc>
      </w:tr>
      <w:tr>
        <w:tc>
          <w:tcPr/>
          <w:p>
            <w:pPr>
              <w:pStyle w:val="Compact"/>
              <w:jc w:val="left"/>
            </w:pPr>
            <w:r>
              <w:t xml:space="preserve">Q4 2024</w:t>
            </w:r>
          </w:p>
        </w:tc>
        <w:tc>
          <w:tcPr/>
          <w:p>
            <w:pPr>
              <w:pStyle w:val="Compact"/>
              <w:jc w:val="left"/>
            </w:pPr>
            <w:r>
              <w:t xml:space="preserve">Evaluate metrics against targets, refine campaign based on candidate feedback, plan Q1 2025 expansion to Jeddah/Dammam</w:t>
            </w:r>
          </w:p>
        </w:tc>
      </w:tr>
    </w:tbl>
    <w:bookmarkEnd w:id="29"/>
    <w:bookmarkStart w:id="30" w:name="budget-allocation-total-350000"/>
    <w:p>
      <w:pPr>
        <w:pStyle w:val="Heading2"/>
      </w:pPr>
      <w:r>
        <w:t xml:space="preserve">7. Budget Allocation (Total: $350,000)</w:t>
      </w:r>
    </w:p>
    <w:p>
      <w:pPr>
        <w:numPr>
          <w:ilvl w:val="0"/>
          <w:numId w:val="1003"/>
        </w:numPr>
        <w:pStyle w:val="Compact"/>
      </w:pPr>
      <w:r>
        <w:t xml:space="preserve">Digital Advertising (45%): $157,500 for LinkedIn/Google campaigns and job board placements</w:t>
      </w:r>
    </w:p>
    <w:p>
      <w:pPr>
        <w:numPr>
          <w:ilvl w:val="0"/>
          <w:numId w:val="1003"/>
        </w:numPr>
        <w:pStyle w:val="Compact"/>
      </w:pPr>
      <w:r>
        <w:t xml:space="preserve">Content Production (30%): $105,000 for videos, brochures, and VR tours</w:t>
      </w:r>
    </w:p>
    <w:p>
      <w:pPr>
        <w:numPr>
          <w:ilvl w:val="0"/>
          <w:numId w:val="1003"/>
        </w:numPr>
        <w:pStyle w:val="Compact"/>
      </w:pPr>
      <w:r>
        <w:t xml:space="preserve">Partnership &amp; Events (20%): $70,000 for summit hosting and university collaboration costs</w:t>
      </w:r>
    </w:p>
    <w:p>
      <w:pPr>
        <w:numPr>
          <w:ilvl w:val="0"/>
          <w:numId w:val="1003"/>
        </w:numPr>
        <w:pStyle w:val="Compact"/>
      </w:pPr>
      <w:r>
        <w:t xml:space="preserve">Metric Tracking (5%): $17,500 for analytics tools and candidate satisfaction surveys</w:t>
      </w:r>
    </w:p>
    <w:bookmarkEnd w:id="30"/>
    <w:bookmarkStart w:id="31" w:name="measurement-success-metrics"/>
    <w:p>
      <w:pPr>
        <w:pStyle w:val="Heading2"/>
      </w:pPr>
      <w:r>
        <w:t xml:space="preserve">8. Measurement &amp; Success Metrics</w:t>
      </w:r>
    </w:p>
    <w:p>
      <w:pPr>
        <w:pStyle w:val="FirstParagraph"/>
      </w:pPr>
      <w:r>
        <w:t xml:space="preserve">Track progress through:</w:t>
      </w:r>
      <w:r>
        <w:t xml:space="preserve"> </w:t>
      </w:r>
      <w:r>
        <w:t xml:space="preserve">• Application volume from targeted regions (USA, Germany, UAE)</w:t>
      </w:r>
      <w:r>
        <w:t xml:space="preserve"> </w:t>
      </w:r>
      <w:r>
        <w:t xml:space="preserve">• Cost-per-hire compared to industry benchmarks</w:t>
      </w:r>
      <w:r>
        <w:t xml:space="preserve"> </w:t>
      </w:r>
      <w:r>
        <w:t xml:space="preserve">• Candidate source analysis (e.g., LinkedIn vs. referral success rates)</w:t>
      </w:r>
      <w:r>
        <w:t xml:space="preserve"> </w:t>
      </w:r>
      <w:r>
        <w:t xml:space="preserve">• Post-employment metrics: 6-month retention rate and career progression data</w:t>
      </w:r>
      <w:r>
        <w:t xml:space="preserve"> </w:t>
      </w:r>
      <w:r>
        <w:rPr>
          <w:bCs/>
          <w:b/>
        </w:rPr>
        <w:t xml:space="preserve">Key Performance Indicator</w:t>
      </w:r>
      <w:r>
        <w:t xml:space="preserve">: Achieve 85% of recruitment targets through measurable conversion from awareness to job acceptance in the Saudi Arabia Riyadh market.</w:t>
      </w:r>
    </w:p>
    <w:bookmarkEnd w:id="31"/>
    <w:bookmarkStart w:id="32" w:name="X78078aa95b513ab79a90601c9ed51f34ee1c4cb"/>
    <w:p>
      <w:pPr>
        <w:pStyle w:val="Heading2"/>
      </w:pPr>
      <w:r>
        <w:t xml:space="preserve">9. Conclusion: The Riyadh Mechatronics Imperative</w:t>
      </w:r>
    </w:p>
    <w:p>
      <w:pPr>
        <w:pStyle w:val="FirstParagraph"/>
      </w:pPr>
      <w:r>
        <w:t xml:space="preserve">This Marketing Plan transforms the recruitment of Mechatronics Engineers from a transactional process into a strategic brand initiative aligned with Saudi Arabia's Vision 2030. By positioning Riyadh as the undisputed leader in mechatronics innovation—where engineers directly contribute to national transformation—we create irresistible value for top talent. The success of this Marketing Plan will not only fill critical roles but also establish Riyadh as the preferred destination for Mechatronics Engineer professionals globally, accelerating Saudi Arabia's industrial future while delivering exceptional ROI through optimized recruitment outcomes.</w:t>
      </w:r>
    </w:p>
    <w:p>
      <w:pPr>
        <w:pStyle w:val="BodyText"/>
      </w:pPr>
      <w:r>
        <w:rPr>
          <w:bCs/>
          <w:b/>
        </w:rPr>
        <w:t xml:space="preserve">Final Note</w:t>
      </w:r>
      <w:r>
        <w:t xml:space="preserve">: This document constitutes a living Marketing Plan that will be updated quarterly based on market response. Every initiative is designed to reinforce the strategic narrative:</w:t>
      </w:r>
      <w:r>
        <w:t xml:space="preserve"> </w:t>
      </w:r>
      <w:r>
        <w:rPr>
          <w:iCs/>
          <w:i/>
        </w:rPr>
        <w:t xml:space="preserve">Riyadh is where Mechatronics Engineers shape tomorrow's Saudi Arabia today</w:t>
      </w: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Mechatronics Engineers to Riyadh, Saudi Arabia</dc:title>
  <dc:creator/>
  <dc:language>en</dc:language>
  <cp:keywords/>
  <dcterms:created xsi:type="dcterms:W3CDTF">2026-07-20T14:52:51Z</dcterms:created>
  <dcterms:modified xsi:type="dcterms:W3CDTF">2026-07-20T14:52:51Z</dcterms:modified>
</cp:coreProperties>
</file>

<file path=docProps/custom.xml><?xml version="1.0" encoding="utf-8"?>
<Properties xmlns="http://schemas.openxmlformats.org/officeDocument/2006/custom-properties" xmlns:vt="http://schemas.openxmlformats.org/officeDocument/2006/docPropsVTypes"/>
</file>