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Sudan</w:t>
      </w:r>
      <w:r>
        <w:t xml:space="preserve"> </w:t>
      </w:r>
      <w:r>
        <w:t xml:space="preserve">Khartoum</w:t>
      </w:r>
    </w:p>
    <w:bookmarkStart w:id="29" w:name="Xfb4d60f836e1f747c5d69376d9ce96c0c0a2e53"/>
    <w:p>
      <w:pPr>
        <w:pStyle w:val="Heading1"/>
      </w:pPr>
      <w:r>
        <w:t xml:space="preserve">Comprehensive Marketing Plan for Attracting Mechatronics Engineers to Sudan Khartoum</w:t>
      </w:r>
    </w:p>
    <w:p>
      <w:pPr>
        <w:pStyle w:val="FirstParagraph"/>
      </w:pPr>
      <w:r>
        <w:t xml:space="preserve">This strategic Marketing Plan outlines an innovative approach to recruit top-tier Mechatronics Engineers for the rapidly evolving industrial landscape of Sudan Khartoum. The plan addresses critical infrastructure development needs in one of Africa's most promising economic hubs while positioning Khartoum as a forward-thinking destination for engineering talent. By emphasizing technological advancement, cultural richness, and professional growth opportunities, this initiative will establish Sudan Khartoum as an attractive destination for global Mechatronics Engineers.</w:t>
      </w:r>
    </w:p>
    <w:bookmarkStart w:id="20" w:name="executive-summary"/>
    <w:p>
      <w:pPr>
        <w:pStyle w:val="Heading2"/>
      </w:pPr>
      <w:r>
        <w:t xml:space="preserve">1. Executive Summary</w:t>
      </w:r>
    </w:p>
    <w:p>
      <w:pPr>
        <w:pStyle w:val="FirstParagraph"/>
      </w:pPr>
      <w:r>
        <w:t xml:space="preserve">The current industrial landscape in Sudan Khartoum demands specialized engineering expertise to drive innovation in manufacturing, renewable energy, and automation sectors. This Marketing Plan targets qualified Mechatronics Engineers globally through a multi-channel campaign designed to overcome perceived barriers of working in Sudan while highlighting unique opportunities. We project attracting 50+ qualified candidates within the first 12 months through strategic partnerships with international engineering institutions and targeted digital outreach.</w:t>
      </w:r>
    </w:p>
    <w:bookmarkEnd w:id="20"/>
    <w:bookmarkStart w:id="21" w:name="X18be6b6936f511f8a7f8892213301bb3446a646"/>
    <w:p>
      <w:pPr>
        <w:pStyle w:val="Heading2"/>
      </w:pPr>
      <w:r>
        <w:t xml:space="preserve">2. Market Analysis: Sudan Khartoum's Engineering Imperative</w:t>
      </w:r>
    </w:p>
    <w:p>
      <w:pPr>
        <w:pStyle w:val="FirstParagraph"/>
      </w:pPr>
      <w:r>
        <w:t xml:space="preserve">Sudan Khartoum, Africa's fourth-largest city, is experiencing unprecedented industrial transformation with the government prioritizing smart manufacturing initiatives and renewable energy infrastructure. The National Industrial Development Strategy 2030 explicitly identifies Mechatronics as a critical skill gap, with demand projected to increase by 35% over the next five years. Current challenges include limited local engineering talent pool and negative perceptions about working conditions in Sudan. However, Khartoum offers unique advantages: competitive salary packages (25-40% above regional averages), strategic location connecting Africa and the Middle East, and government incentives including tax holidays for foreign technical staff.</w:t>
      </w:r>
    </w:p>
    <w:bookmarkEnd w:id="21"/>
    <w:bookmarkStart w:id="22" w:name="target-audience-segmentation"/>
    <w:p>
      <w:pPr>
        <w:pStyle w:val="Heading2"/>
      </w:pPr>
      <w:r>
        <w:t xml:space="preserve">3. Target Audience Segmentation</w:t>
      </w:r>
    </w:p>
    <w:p>
      <w:pPr>
        <w:pStyle w:val="FirstParagraph"/>
      </w:pPr>
      <w:r>
        <w:t xml:space="preserve">Our primary audience comprises:</w:t>
      </w:r>
    </w:p>
    <w:p>
      <w:pPr>
        <w:numPr>
          <w:ilvl w:val="0"/>
          <w:numId w:val="1001"/>
        </w:numPr>
        <w:pStyle w:val="Compact"/>
      </w:pPr>
      <w:r>
        <w:rPr>
          <w:bCs/>
          <w:b/>
        </w:rPr>
        <w:t xml:space="preserve">Early-career Mechatronics Engineers (0-5 years experience)</w:t>
      </w:r>
      <w:r>
        <w:t xml:space="preserve">: Seeking international exposure with mentorship opportunities in emerging markets</w:t>
      </w:r>
    </w:p>
    <w:p>
      <w:pPr>
        <w:numPr>
          <w:ilvl w:val="0"/>
          <w:numId w:val="1001"/>
        </w:numPr>
        <w:pStyle w:val="Compact"/>
      </w:pPr>
      <w:r>
        <w:rPr>
          <w:bCs/>
          <w:b/>
        </w:rPr>
        <w:t xml:space="preserve">Mid-career specialists (5-10 years experience)</w:t>
      </w:r>
      <w:r>
        <w:t xml:space="preserve">: Attracted by leadership roles in new industrial zones like the Khartoum Industrial City project</w:t>
      </w:r>
    </w:p>
    <w:p>
      <w:pPr>
        <w:numPr>
          <w:ilvl w:val="0"/>
          <w:numId w:val="1001"/>
        </w:numPr>
        <w:pStyle w:val="Compact"/>
      </w:pPr>
      <w:r>
        <w:rPr>
          <w:bCs/>
          <w:b/>
        </w:rPr>
        <w:t xml:space="preserve">International expatriate engineers</w:t>
      </w:r>
      <w:r>
        <w:t xml:space="preserve">: Motivated by cultural immersion and competitive relocation packages</w:t>
      </w:r>
    </w:p>
    <w:p>
      <w:pPr>
        <w:pStyle w:val="FirstParagraph"/>
      </w:pPr>
      <w:r>
        <w:t xml:space="preserve">Secondary audiences include global engineering universities, professional associations (IEEE), and Sudanese diaspora networks who can serve as referral channels.</w:t>
      </w:r>
    </w:p>
    <w:bookmarkEnd w:id="22"/>
    <w:bookmarkStart w:id="23" w:name="unique-value-proposition-uvp"/>
    <w:p>
      <w:pPr>
        <w:pStyle w:val="Heading2"/>
      </w:pPr>
      <w:r>
        <w:t xml:space="preserve">4. Unique Value Proposition (UVP)</w:t>
      </w:r>
    </w:p>
    <w:p>
      <w:pPr>
        <w:pStyle w:val="FirstParagraph"/>
      </w:pPr>
      <w:r>
        <w:t xml:space="preserve">"Join the Engineering Renaissance of Khartoum: Where Your Mechatronics Expertise Powers Africa's Next Industrial Revolution." This UVP integrates three core elements:</w:t>
      </w:r>
    </w:p>
    <w:p>
      <w:pPr>
        <w:numPr>
          <w:ilvl w:val="0"/>
          <w:numId w:val="1002"/>
        </w:numPr>
        <w:pStyle w:val="Compact"/>
      </w:pPr>
      <w:r>
        <w:rPr>
          <w:bCs/>
          <w:b/>
        </w:rPr>
        <w:t xml:space="preserve">Impact-driven Work</w:t>
      </w:r>
      <w:r>
        <w:t xml:space="preserve">: Direct contribution to landmark projects including the new Khartoum Solar Energy Park (500MW) and automated textile manufacturing hubs</w:t>
      </w:r>
    </w:p>
    <w:p>
      <w:pPr>
        <w:numPr>
          <w:ilvl w:val="0"/>
          <w:numId w:val="1002"/>
        </w:numPr>
        <w:pStyle w:val="Compact"/>
      </w:pPr>
      <w:r>
        <w:rPr>
          <w:bCs/>
          <w:b/>
        </w:rPr>
        <w:t xml:space="preserve">Professional Acceleration</w:t>
      </w:r>
      <w:r>
        <w:t xml:space="preserve">: Fast-track career progression with leadership opportunities in Africa's fastest-growing industrial corridor</w:t>
      </w:r>
    </w:p>
    <w:p>
      <w:pPr>
        <w:numPr>
          <w:ilvl w:val="0"/>
          <w:numId w:val="1002"/>
        </w:numPr>
        <w:pStyle w:val="Compact"/>
      </w:pPr>
      <w:r>
        <w:rPr>
          <w:bCs/>
          <w:b/>
        </w:rPr>
        <w:t xml:space="preserve">Cultural Immersion</w:t>
      </w:r>
      <w:r>
        <w:t xml:space="preserve">: Living in the heart of Sudanese culture with curated experiences including Nile River expeditions and historical site access (e.g., Khartoum Fort, Old Dongola)</w:t>
      </w:r>
    </w:p>
    <w:bookmarkEnd w:id="23"/>
    <w:bookmarkStart w:id="24" w:name="marketing-strategies-tactics"/>
    <w:p>
      <w:pPr>
        <w:pStyle w:val="Heading2"/>
      </w:pPr>
      <w:r>
        <w:t xml:space="preserve">5. Marketing Strategies &amp; Tactics</w:t>
      </w:r>
    </w:p>
    <w:p>
      <w:pPr>
        <w:pStyle w:val="FirstParagraph"/>
      </w:pPr>
      <w:r>
        <w:rPr>
          <w:bCs/>
          <w:b/>
        </w:rPr>
        <w:t xml:space="preserve">Digital Recruitment Ecosystem</w:t>
      </w:r>
      <w:r>
        <w:t xml:space="preserve">: A dedicated career hub on the Sudan Khartoum Industrial Development Authority (SKIDA) website featuring 360° virtual tours of industrial zones, salary calculators, and video testimonials from current expatriate Mechatronics Engineers. SEO-optimized content targeting keywords "Mechatronics Engineer jobs Sudan", "Engineering opportunities Khartoum", and "Sudan industrial careers".</w:t>
      </w:r>
    </w:p>
    <w:p>
      <w:pPr>
        <w:pStyle w:val="BodyText"/>
      </w:pPr>
      <w:r>
        <w:rPr>
          <w:bCs/>
          <w:b/>
        </w:rPr>
        <w:t xml:space="preserve">Global University Partnerships</w:t>
      </w:r>
      <w:r>
        <w:t xml:space="preserve">: Strategic alliances with top engineering schools including MIT, ETH Zurich, and Cairo University to establish scholarship programs for Sudan-focused Mechatronics research. Attendance at major engineering conferences (e.g., IEEE International Conference on Robotics and Automation) with branded booths highlighting Khartoum's innovation ecosystem.</w:t>
      </w:r>
    </w:p>
    <w:p>
      <w:pPr>
        <w:pStyle w:val="BodyText"/>
      </w:pPr>
      <w:r>
        <w:rPr>
          <w:bCs/>
          <w:b/>
        </w:rPr>
        <w:t xml:space="preserve">Diaspora Engagement</w:t>
      </w:r>
      <w:r>
        <w:t xml:space="preserve">: Leveraging Sudanese communities worldwide through targeted LinkedIn campaigns and webinars featuring successful Sudanese Mechatronics Engineers now working in Khartoum. Creation of a "Sudan Tech Ambassadors" program with referral bonuses.</w:t>
      </w:r>
    </w:p>
    <w:p>
      <w:pPr>
        <w:pStyle w:val="BodyText"/>
      </w:pPr>
      <w:r>
        <w:rPr>
          <w:bCs/>
          <w:b/>
        </w:rPr>
        <w:t xml:space="preserve">Media &amp; Thought Leadership</w:t>
      </w:r>
      <w:r>
        <w:t xml:space="preserve">: Co-authoring white papers on "Mechatronics Innovation in Emerging Economies" with industry publications (Robotics Business Review, Engineering News Record) featuring Khartoum case studies. Radio interviews on BBC Arabic discussing Sudan's industrial transformation.</w:t>
      </w:r>
    </w:p>
    <w:bookmarkEnd w:id="24"/>
    <w:bookmarkStart w:id="25" w:name="implementation-timeline"/>
    <w:p>
      <w:pPr>
        <w:pStyle w:val="Heading2"/>
      </w:pPr>
      <w:r>
        <w:t xml:space="preserve">6.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SKIDA career portal; Secure 3 university partnerships; Develop virtual tour content</w:t>
      </w:r>
    </w:p>
    <w:p>
      <w:pPr>
        <w:pStyle w:val="BodyText"/>
      </w:pPr>
      <w:r>
        <w:t xml:space="preserve">Q2 2024</w:t>
      </w:r>
    </w:p>
    <w:p>
      <w:pPr>
        <w:pStyle w:val="BodyText"/>
      </w:pPr>
      <w:r>
        <w:t xml:space="preserve">Begin IEEE conference presence; Initiate diaspora webinar series; Publish first white paper</w:t>
      </w:r>
    </w:p>
    <w:p>
      <w:pPr>
        <w:pStyle w:val="BodyText"/>
      </w:pPr>
      <w:r>
        <w:t xml:space="preserve">Q3 2024</w:t>
      </w:r>
    </w:p>
    <w:p>
      <w:pPr>
        <w:pStyle w:val="BodyText"/>
      </w:pPr>
      <w:r>
        <w:t xml:space="preserve">Deploy targeted LinkedIn campaigns; Launch Sudan Tech Ambassadors program; Host Khartoum Industrial Innovation Day (virtual)</w:t>
      </w:r>
    </w:p>
    <w:p>
      <w:pPr>
        <w:pStyle w:val="BodyText"/>
      </w:pPr>
      <w:r>
        <w:t xml:space="preserve">Q4 2024</w:t>
      </w:r>
    </w:p>
    <w:p>
      <w:pPr>
        <w:pStyle w:val="BodyText"/>
      </w:pPr>
      <w:r>
        <w:t xml:space="preserve">Evaluate candidate quality metrics; Secure first cohort of engineers for Khartoum projects</w:t>
      </w:r>
    </w:p>
    <w:bookmarkEnd w:id="25"/>
    <w:bookmarkStart w:id="26" w:name="budget-allocation"/>
    <w:p>
      <w:pPr>
        <w:pStyle w:val="Heading2"/>
      </w:pPr>
      <w:r>
        <w:t xml:space="preserve">7. Budget Allocation</w:t>
      </w:r>
    </w:p>
    <w:p>
      <w:pPr>
        <w:pStyle w:val="FirstParagraph"/>
      </w:pPr>
      <w:r>
        <w:t xml:space="preserve">Total allocated budget: $150,000 USD (allocated across digital channels, partnerships, and events). Key allocations:</w:t>
      </w:r>
    </w:p>
    <w:p>
      <w:pPr>
        <w:numPr>
          <w:ilvl w:val="0"/>
          <w:numId w:val="1003"/>
        </w:numPr>
        <w:pStyle w:val="Compact"/>
      </w:pPr>
      <w:r>
        <w:t xml:space="preserve">Digital Marketing (45%): SEO/SEM campaigns targeting engineering communities</w:t>
      </w:r>
    </w:p>
    <w:p>
      <w:pPr>
        <w:numPr>
          <w:ilvl w:val="0"/>
          <w:numId w:val="1003"/>
        </w:numPr>
        <w:pStyle w:val="Compact"/>
      </w:pPr>
      <w:r>
        <w:t xml:space="preserve">University Partnerships (25%): Scholarship funding and conference sponsorships</w:t>
      </w:r>
    </w:p>
    <w:p>
      <w:pPr>
        <w:numPr>
          <w:ilvl w:val="0"/>
          <w:numId w:val="1003"/>
        </w:numPr>
        <w:pStyle w:val="Compact"/>
      </w:pPr>
      <w:r>
        <w:t xml:space="preserve">Content Creation (20%): Virtual tours, video testimonials, white papers</w:t>
      </w:r>
    </w:p>
    <w:p>
      <w:pPr>
        <w:numPr>
          <w:ilvl w:val="0"/>
          <w:numId w:val="1003"/>
        </w:numPr>
        <w:pStyle w:val="Compact"/>
      </w:pPr>
      <w:r>
        <w:t xml:space="preserve">Event Participation (10%): Conference booth rentals and diaspora events</w:t>
      </w:r>
    </w:p>
    <w:bookmarkEnd w:id="26"/>
    <w:bookmarkStart w:id="27" w:name="key-performance-indicators-kpis"/>
    <w:p>
      <w:pPr>
        <w:pStyle w:val="Heading2"/>
      </w:pPr>
      <w:r>
        <w:t xml:space="preserve">8. Key Performance Indicators (KPIs)</w:t>
      </w:r>
    </w:p>
    <w:p>
      <w:pPr>
        <w:pStyle w:val="FirstParagraph"/>
      </w:pPr>
      <w:r>
        <w:t xml:space="preserve">We measure success through these metrics:</w:t>
      </w:r>
    </w:p>
    <w:p>
      <w:pPr>
        <w:numPr>
          <w:ilvl w:val="0"/>
          <w:numId w:val="1004"/>
        </w:numPr>
        <w:pStyle w:val="Compact"/>
      </w:pPr>
      <w:r>
        <w:rPr>
          <w:bCs/>
          <w:b/>
        </w:rPr>
        <w:t xml:space="preserve">Brand Awareness</w:t>
      </w:r>
      <w:r>
        <w:t xml:space="preserve">: 40% increase in "Mechatronics Engineer Sudan" Google search volume within 12 months</w:t>
      </w:r>
    </w:p>
    <w:p>
      <w:pPr>
        <w:numPr>
          <w:ilvl w:val="0"/>
          <w:numId w:val="1004"/>
        </w:numPr>
        <w:pStyle w:val="Compact"/>
      </w:pPr>
      <w:r>
        <w:rPr>
          <w:bCs/>
          <w:b/>
        </w:rPr>
        <w:t xml:space="preserve">Lead Generation</w:t>
      </w:r>
      <w:r>
        <w:t xml:space="preserve">: 300+ qualified applicants from targeted regions (Middle East, Europe, North America)</w:t>
      </w:r>
    </w:p>
    <w:p>
      <w:pPr>
        <w:numPr>
          <w:ilvl w:val="0"/>
          <w:numId w:val="1004"/>
        </w:numPr>
        <w:pStyle w:val="Compact"/>
      </w:pPr>
      <w:r>
        <w:rPr>
          <w:bCs/>
          <w:b/>
        </w:rPr>
        <w:t xml:space="preserve">Conversion Rate</w:t>
      </w:r>
      <w:r>
        <w:t xml:space="preserve">: 25% interview-to-offer ratio for Mechatronics Engineer candidates</w:t>
      </w:r>
    </w:p>
    <w:p>
      <w:pPr>
        <w:numPr>
          <w:ilvl w:val="0"/>
          <w:numId w:val="1004"/>
        </w:numPr>
        <w:pStyle w:val="Compact"/>
      </w:pPr>
      <w:r>
        <w:rPr>
          <w:bCs/>
          <w:b/>
        </w:rPr>
        <w:t xml:space="preserve">Cultural Integration</w:t>
      </w:r>
      <w:r>
        <w:t xml:space="preserve">: 90% candidate satisfaction rate on cultural adaptation support program post-arrival in Sudan Khartoum</w:t>
      </w:r>
    </w:p>
    <w:bookmarkEnd w:id="27"/>
    <w:bookmarkStart w:id="28" w:name="X19c3fdfe2e39718889b03a2f5146b629a84de68"/>
    <w:p>
      <w:pPr>
        <w:pStyle w:val="Heading2"/>
      </w:pPr>
      <w:r>
        <w:t xml:space="preserve">Conclusion: The Future of Engineering in Sudan Khartoum</w:t>
      </w:r>
    </w:p>
    <w:p>
      <w:pPr>
        <w:pStyle w:val="FirstParagraph"/>
      </w:pPr>
      <w:r>
        <w:t xml:space="preserve">This comprehensive Marketing Plan strategically positions Sudan Khartoum as the premier destination for Mechatronics Engineers seeking meaningful impact in a rapidly developing market. By directly addressing talent acquisition challenges through culturally intelligent marketing and emphasizing the unique opportunity to shape Africa's industrial future, this initiative will transform perceptions of working in Sudan. The successful execution of this plan will establish a sustainable pipeline of world-class Mechatronics Engineers who become catalysts for technological advancement across all sectors in Khartoum. As the industrial heartland of Africa undergoes its digital transformation, Sudan Khartoum is poised to become a magnet for engineering talent where innovative Mechatronics solutions directly power national progress and global competitiveness.</w:t>
      </w:r>
    </w:p>
    <w:p>
      <w:pPr>
        <w:pStyle w:val="BodyText"/>
      </w:pPr>
      <w:r>
        <w:rPr>
          <w:bCs/>
          <w:b/>
        </w:rPr>
        <w:t xml:space="preserve">Final Note</w:t>
      </w:r>
      <w:r>
        <w:t xml:space="preserve">: This Marketing Plan represents more than recruitment—it's an investment in Sudan Khartoum's engineering identity. By attracting Mechatronics Engineers who see beyond the challenges to the transformative potential of working in Africa's most promising economic corridor, we're building a legacy of technological sovereignty that will define Sudan's industrial future for generations.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for Sudan Khartoum</dc:title>
  <dc:creator/>
  <dc:language>en</dc:language>
  <cp:keywords/>
  <dcterms:created xsi:type="dcterms:W3CDTF">2026-07-20T19:47:13Z</dcterms:created>
  <dcterms:modified xsi:type="dcterms:W3CDTF">2026-07-20T19:47:13Z</dcterms:modified>
</cp:coreProperties>
</file>

<file path=docProps/custom.xml><?xml version="1.0" encoding="utf-8"?>
<Properties xmlns="http://schemas.openxmlformats.org/officeDocument/2006/custom-properties" xmlns:vt="http://schemas.openxmlformats.org/officeDocument/2006/docPropsVTypes"/>
</file>