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b578ec7a45ec00ae4198c3c76160c28cd3cd8ed"/>
    <w:p>
      <w:pPr>
        <w:pStyle w:val="Heading1"/>
      </w:pPr>
      <w:r>
        <w:t xml:space="preserve">Strategic Marketing Plan for Attracting Top Mechatronics Engineers to Abu Dhabi, United Arab Emirates</w:t>
      </w:r>
    </w:p>
    <w:bookmarkStart w:id="20" w:name="executive-summary"/>
    <w:p>
      <w:pPr>
        <w:pStyle w:val="Heading2"/>
      </w:pPr>
      <w:r>
        <w:t xml:space="preserve">Executive Summary</w:t>
      </w:r>
    </w:p>
    <w:p>
      <w:pPr>
        <w:pStyle w:val="FirstParagraph"/>
      </w:pPr>
      <w:r>
        <w:t xml:space="preserve">This comprehensive Marketing Plan outlines a targeted recruitment strategy designed to attract elite Mechatronics Engineers to join the burgeoning technological landscape of Abu Dhabi, United Arab Emirates. With the UAE's Vision 2030 driving industrial transformation and Abu Dhabi's Smart City initiatives accelerating, there is an unprecedented demand for specialized engineering talent. This plan leverages Abu Dhabi's strategic position as a global innovation hub to position Mechatronics Engineering roles as career-defining opportunities that align with both professional growth and national development goals.</w:t>
      </w:r>
    </w:p>
    <w:bookmarkEnd w:id="20"/>
    <w:bookmarkStart w:id="21" w:name="market-analysis-the-abu-dhabi-context"/>
    <w:p>
      <w:pPr>
        <w:pStyle w:val="Heading2"/>
      </w:pPr>
      <w:r>
        <w:t xml:space="preserve">Market Analysis: The Abu Dhabi Context</w:t>
      </w:r>
    </w:p>
    <w:p>
      <w:pPr>
        <w:pStyle w:val="FirstParagraph"/>
      </w:pPr>
      <w:r>
        <w:t xml:space="preserve">The United Arab Emirates, particularly Abu Dhabi, is experiencing exponential growth in automation, robotics, and smart manufacturing sectors. As the capital of the UAE and home to the Advanced Manufacturing Strategy 2030, Abu Dhabi requires over 15,000 new Mechatronics Engineers by 2027 to support projects including Masdar City's sustainable infrastructure, AI-driven oil &amp; gas optimization at ADNOC, and autonomous vehicle testing in Al Ain. Current market data reveals a 47% annual growth in mechatronics job postings across Abu Dhabi, yet only 32% of positions are filled due to talent scarcity. This critical gap presents an urgent opportunity for strategic recruitment.</w:t>
      </w:r>
    </w:p>
    <w:bookmarkEnd w:id="21"/>
    <w:bookmarkStart w:id="22" w:name="target-audience-definition"/>
    <w:p>
      <w:pPr>
        <w:pStyle w:val="Heading2"/>
      </w:pPr>
      <w:r>
        <w:t xml:space="preserve">Target Audience Definition</w:t>
      </w:r>
    </w:p>
    <w:p>
      <w:pPr>
        <w:pStyle w:val="FirstParagraph"/>
      </w:pPr>
      <w:r>
        <w:t xml:space="preserve">Our primary target consists of internationally certified Mechatronics Engineers (with 3+ years experience) seeking career advancement in high-impact environments. Secondary audiences include:</w:t>
      </w:r>
    </w:p>
    <w:p>
      <w:pPr>
        <w:numPr>
          <w:ilvl w:val="0"/>
          <w:numId w:val="1001"/>
        </w:numPr>
        <w:pStyle w:val="Compact"/>
      </w:pPr>
      <w:r>
        <w:rPr>
          <w:bCs/>
          <w:b/>
        </w:rPr>
        <w:t xml:space="preserve">Academic Institutions:</w:t>
      </w:r>
      <w:r>
        <w:t xml:space="preserve"> </w:t>
      </w:r>
      <w:r>
        <w:t xml:space="preserve">Graduates from top engineering schools in Germany, Japan, and the UAE (e.g., Khalifa University, NYU Abu Dhabi)</w:t>
      </w:r>
    </w:p>
    <w:p>
      <w:pPr>
        <w:numPr>
          <w:ilvl w:val="0"/>
          <w:numId w:val="1001"/>
        </w:numPr>
        <w:pStyle w:val="Compact"/>
      </w:pPr>
      <w:r>
        <w:rPr>
          <w:bCs/>
          <w:b/>
        </w:rPr>
        <w:t xml:space="preserve">National Talent Programs:</w:t>
      </w:r>
      <w:r>
        <w:t xml:space="preserve"> </w:t>
      </w:r>
      <w:r>
        <w:t xml:space="preserve">Participants in UAE's National Qualification Framework for Engineering Professionals</w:t>
      </w:r>
    </w:p>
    <w:p>
      <w:pPr>
        <w:numPr>
          <w:ilvl w:val="0"/>
          <w:numId w:val="1001"/>
        </w:numPr>
        <w:pStyle w:val="Compact"/>
      </w:pPr>
      <w:r>
        <w:rPr>
          <w:bCs/>
          <w:b/>
        </w:rPr>
        <w:t xml:space="preserve">Industry Migrants:</w:t>
      </w:r>
      <w:r>
        <w:t xml:space="preserve"> </w:t>
      </w:r>
      <w:r>
        <w:t xml:space="preserve">Experienced engineers from Singapore, South Korea, and Germany seeking Gulf relocation opportunities</w:t>
      </w:r>
    </w:p>
    <w:bookmarkEnd w:id="22"/>
    <w:bookmarkStart w:id="23" w:name="unique-value-proposition-uvp"/>
    <w:p>
      <w:pPr>
        <w:pStyle w:val="Heading2"/>
      </w:pPr>
      <w:r>
        <w:t xml:space="preserve">Unique Value Proposition (UVP)</w:t>
      </w:r>
    </w:p>
    <w:p>
      <w:pPr>
        <w:pStyle w:val="FirstParagraph"/>
      </w:pPr>
      <w:r>
        <w:t xml:space="preserve">We position Abu Dhabi as the premier destination for Mechatronics Engineers through three pillars:</w:t>
      </w:r>
    </w:p>
    <w:p>
      <w:pPr>
        <w:numPr>
          <w:ilvl w:val="0"/>
          <w:numId w:val="1002"/>
        </w:numPr>
        <w:pStyle w:val="Compact"/>
      </w:pPr>
      <w:r>
        <w:rPr>
          <w:bCs/>
          <w:b/>
        </w:rPr>
        <w:t xml:space="preserve">National Impact:</w:t>
      </w:r>
      <w:r>
        <w:t xml:space="preserve"> </w:t>
      </w:r>
      <w:r>
        <w:t xml:space="preserve">Direct contribution to UAE Vision 2030 projects including AI integration in healthcare (Mohammed bin Zayed University) and renewable energy systems</w:t>
      </w:r>
    </w:p>
    <w:p>
      <w:pPr>
        <w:numPr>
          <w:ilvl w:val="0"/>
          <w:numId w:val="1002"/>
        </w:numPr>
        <w:pStyle w:val="Compact"/>
      </w:pPr>
      <w:r>
        <w:rPr>
          <w:bCs/>
          <w:b/>
        </w:rPr>
        <w:t xml:space="preserve">Quality of Life:</w:t>
      </w:r>
      <w:r>
        <w:t xml:space="preserve"> </w:t>
      </w:r>
      <w:r>
        <w:t xml:space="preserve">Tax-free income, premium housing allowances, and access to world-class amenities in Abu Dhabi's diplomatic districts</w:t>
      </w:r>
    </w:p>
    <w:p>
      <w:pPr>
        <w:numPr>
          <w:ilvl w:val="0"/>
          <w:numId w:val="1002"/>
        </w:numPr>
        <w:pStyle w:val="Compact"/>
      </w:pPr>
      <w:r>
        <w:rPr>
          <w:bCs/>
          <w:b/>
        </w:rPr>
        <w:t xml:space="preserve">Career Acceleration:</w:t>
      </w:r>
      <w:r>
        <w:t xml:space="preserve"> </w:t>
      </w:r>
      <w:r>
        <w:t xml:space="preserve">Fast-track promotion paths with 30% higher salary progression than global benchmarks (per PwC Middle East Salary Survey 2023)</w:t>
      </w:r>
    </w:p>
    <w:bookmarkEnd w:id="23"/>
    <w:bookmarkStart w:id="27" w:name="marketing-strategies-tactics"/>
    <w:p>
      <w:pPr>
        <w:pStyle w:val="Heading2"/>
      </w:pPr>
      <w:r>
        <w:t xml:space="preserve">Marketing Strategies &amp; Tactics</w:t>
      </w:r>
    </w:p>
    <w:bookmarkStart w:id="24" w:name="Xed1c4ffe34c8ead8d6ebb0fe86440cf0dd42290"/>
    <w:p>
      <w:pPr>
        <w:pStyle w:val="Heading3"/>
      </w:pPr>
      <w:r>
        <w:t xml:space="preserve">1. Digital Recruitment Campaign ("Abu Dhabi Mechatronics Excellence")</w:t>
      </w:r>
    </w:p>
    <w:p>
      <w:pPr>
        <w:pStyle w:val="FirstParagraph"/>
      </w:pPr>
      <w:r>
        <w:t xml:space="preserve">Deploy targeted LinkedIn and Instagram campaigns featuring:</w:t>
      </w:r>
      <w:r>
        <w:t xml:space="preserve"> </w:t>
      </w:r>
      <w:r>
        <w:t xml:space="preserve">- Video testimonials from current Mechatronics Engineers working on Abu Dhabi's AI-powered water desalination plants</w:t>
      </w:r>
      <w:r>
        <w:t xml:space="preserve"> </w:t>
      </w:r>
      <w:r>
        <w:t xml:space="preserve">- Interactive 360° tours of ADNOC's smart manufacturing facilities in Ruwais</w:t>
      </w:r>
      <w:r>
        <w:t xml:space="preserve"> </w:t>
      </w:r>
      <w:r>
        <w:t xml:space="preserve">- Micro-site highlighting visa sponsorship timelines (12-18 months average for UAE) with dedicated immigration support team</w:t>
      </w:r>
    </w:p>
    <w:bookmarkEnd w:id="24"/>
    <w:bookmarkStart w:id="25" w:name="strategic-partnerships-in-abu-dhabi"/>
    <w:p>
      <w:pPr>
        <w:pStyle w:val="Heading3"/>
      </w:pPr>
      <w:r>
        <w:t xml:space="preserve">2. Strategic Partnerships in Abu Dhabi</w:t>
      </w:r>
    </w:p>
    <w:p>
      <w:pPr>
        <w:pStyle w:val="FirstParagraph"/>
      </w:pPr>
      <w:r>
        <w:t xml:space="preserve">Cultivate relationships with key Abu Dhabi entities:</w:t>
      </w:r>
    </w:p>
    <w:p>
      <w:pPr>
        <w:numPr>
          <w:ilvl w:val="0"/>
          <w:numId w:val="1003"/>
        </w:numPr>
        <w:pStyle w:val="Compact"/>
      </w:pPr>
      <w:r>
        <w:t xml:space="preserve">Collaborate with Abu Dhabi Global Market (ADGM) to co-host quarterly "Mechatronics Innovation Summits"</w:t>
      </w:r>
    </w:p>
    <w:p>
      <w:pPr>
        <w:numPr>
          <w:ilvl w:val="0"/>
          <w:numId w:val="1003"/>
        </w:numPr>
        <w:pStyle w:val="Compact"/>
      </w:pPr>
      <w:r>
        <w:t xml:space="preserve">Partner with Khalifa University for exclusive internship-to-hire pipelines</w:t>
      </w:r>
    </w:p>
    <w:p>
      <w:pPr>
        <w:numPr>
          <w:ilvl w:val="0"/>
          <w:numId w:val="1003"/>
        </w:numPr>
        <w:pStyle w:val="Compact"/>
      </w:pPr>
      <w:r>
        <w:t xml:space="preserve">Join the UAE Ministry of Human Resources &amp; Emiratisation's Talent Connect initiative</w:t>
      </w:r>
    </w:p>
    <w:bookmarkEnd w:id="25"/>
    <w:bookmarkStart w:id="26" w:name="employer-branding-in-key-markets"/>
    <w:p>
      <w:pPr>
        <w:pStyle w:val="Heading3"/>
      </w:pPr>
      <w:r>
        <w:t xml:space="preserve">3. Employer Branding in Key Markets</w:t>
      </w:r>
    </w:p>
    <w:p>
      <w:pPr>
        <w:pStyle w:val="FirstParagraph"/>
      </w:pPr>
      <w:r>
        <w:t xml:space="preserve">Launch localized campaigns addressing regional concerns:</w:t>
      </w:r>
      <w:r>
        <w:t xml:space="preserve"> </w:t>
      </w:r>
      <w:r>
        <w:t xml:space="preserve">- Germany: Focus on cultural integration support and language training (Arabic for Business)</w:t>
      </w:r>
      <w:r>
        <w:t xml:space="preserve"> </w:t>
      </w:r>
      <w:r>
        <w:t xml:space="preserve">- Japan: Emphasize safety standards alignment with JIS certifications</w:t>
      </w:r>
      <w:r>
        <w:t xml:space="preserve"> </w:t>
      </w:r>
      <w:r>
        <w:t xml:space="preserve">- India: Highlight rapid visa processing through Abu Dhabi's 'Golden Visa' program for skilled professionals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w:t>
            </w:r>
            <w:r>
              <w:t xml:space="preserve"> </w:t>
            </w:r>
            <w:r>
              <w:t xml:space="preserve">Market research, partnership agreements with ADGM and Khalifa University</w:t>
            </w:r>
          </w:p>
        </w:tc>
      </w:tr>
      <w:tr>
        <w:tc>
          <w:tcPr/>
          <w:p>
            <w:pPr>
              <w:pStyle w:val="Compact"/>
              <w:jc w:val="left"/>
            </w:pPr>
            <w:r>
              <w:rPr>
                <w:bCs/>
                <w:b/>
              </w:rPr>
              <w:t xml:space="preserve">Q2:</w:t>
            </w:r>
            <w:r>
              <w:t xml:space="preserve"> </w:t>
            </w:r>
            <w:r>
              <w:t xml:space="preserve">Launch digital campaign; Host first Mechatronics Summit at Abu Dhabi National Exhibition Centre</w:t>
            </w:r>
          </w:p>
        </w:tc>
      </w:tr>
      <w:tr>
        <w:tc>
          <w:tcPr/>
          <w:p>
            <w:pPr>
              <w:pStyle w:val="Compact"/>
              <w:jc w:val="left"/>
            </w:pPr>
            <w:r>
              <w:rPr>
                <w:bCs/>
                <w:b/>
              </w:rPr>
              <w:t xml:space="preserve">Q3:</w:t>
            </w:r>
            <w:r>
              <w:t xml:space="preserve"> </w:t>
            </w:r>
            <w:r>
              <w:t xml:space="preserve">Targeted university tours across Germany/Japan; Begin Golden Visa recruitment drive</w:t>
            </w:r>
          </w:p>
        </w:tc>
      </w:tr>
      <w:tr>
        <w:tc>
          <w:tcPr/>
          <w:p>
            <w:pPr>
              <w:pStyle w:val="Compact"/>
              <w:jc w:val="left"/>
            </w:pPr>
            <w:r>
              <w:rPr>
                <w:bCs/>
                <w:b/>
              </w:rPr>
              <w:t xml:space="preserve">Q4:</w:t>
            </w:r>
            <w:r>
              <w:t xml:space="preserve"> </w:t>
            </w:r>
            <w:r>
              <w:t xml:space="preserve">Evaluate campaign metrics; Launch Year-End Talent Festival in Abu Dhabi waterfront</w:t>
            </w:r>
          </w:p>
        </w:tc>
      </w:tr>
    </w:tbl>
    <w:bookmarkEnd w:id="28"/>
    <w:bookmarkStart w:id="29" w:name="budget-allocation-total-585000"/>
    <w:p>
      <w:pPr>
        <w:pStyle w:val="Heading2"/>
      </w:pPr>
      <w:r>
        <w:t xml:space="preserve">Budget Allocation (Total: $585,000)</w:t>
      </w:r>
    </w:p>
    <w:p>
      <w:pPr>
        <w:numPr>
          <w:ilvl w:val="0"/>
          <w:numId w:val="1004"/>
        </w:numPr>
        <w:pStyle w:val="Compact"/>
      </w:pPr>
      <w:r>
        <w:rPr>
          <w:bCs/>
          <w:b/>
        </w:rPr>
        <w:t xml:space="preserve">Digital Advertising (45%):</w:t>
      </w:r>
      <w:r>
        <w:t xml:space="preserve"> </w:t>
      </w:r>
      <w:r>
        <w:t xml:space="preserve">$263,250 for LinkedIn/Instagram campaigns targeting engineers in Tier-1 markets</w:t>
      </w:r>
    </w:p>
    <w:p>
      <w:pPr>
        <w:numPr>
          <w:ilvl w:val="0"/>
          <w:numId w:val="1004"/>
        </w:numPr>
        <w:pStyle w:val="Compact"/>
      </w:pPr>
      <w:r>
        <w:rPr>
          <w:bCs/>
          <w:b/>
        </w:rPr>
        <w:t xml:space="preserve">Event Marketing (30%):</w:t>
      </w:r>
      <w:r>
        <w:t xml:space="preserve"> </w:t>
      </w:r>
      <w:r>
        <w:t xml:space="preserve">$175,500 for Abu Dhabi Summits and university tours</w:t>
      </w:r>
    </w:p>
    <w:p>
      <w:pPr>
        <w:numPr>
          <w:ilvl w:val="0"/>
          <w:numId w:val="1004"/>
        </w:numPr>
        <w:pStyle w:val="Compact"/>
      </w:pPr>
      <w:r>
        <w:rPr>
          <w:bCs/>
          <w:b/>
        </w:rPr>
        <w:t xml:space="preserve">Partnership Development (15%):</w:t>
      </w:r>
      <w:r>
        <w:t xml:space="preserve"> </w:t>
      </w:r>
      <w:r>
        <w:t xml:space="preserve">$87,750 for ADGM/Khalifa University collaboration costs</w:t>
      </w:r>
    </w:p>
    <w:p>
      <w:pPr>
        <w:numPr>
          <w:ilvl w:val="0"/>
          <w:numId w:val="1004"/>
        </w:numPr>
        <w:pStyle w:val="Compact"/>
      </w:pPr>
      <w:r>
        <w:rPr>
          <w:bCs/>
          <w:b/>
        </w:rPr>
        <w:t xml:space="preserve">Metric Tracking (10%):</w:t>
      </w:r>
      <w:r>
        <w:t xml:space="preserve"> </w:t>
      </w:r>
      <w:r>
        <w:t xml:space="preserve">$58,500 for analytics platforms and candidate journey mapping</w:t>
      </w:r>
    </w:p>
    <w:bookmarkEnd w:id="29"/>
    <w:bookmarkStart w:id="30" w:name="performance-metrics-kpis"/>
    <w:p>
      <w:pPr>
        <w:pStyle w:val="Heading2"/>
      </w:pPr>
      <w:r>
        <w:t xml:space="preserve">Performance Metrics &amp; KPIs</w:t>
      </w:r>
    </w:p>
    <w:p>
      <w:pPr>
        <w:pStyle w:val="FirstParagraph"/>
      </w:pPr>
      <w:r>
        <w:t xml:space="preserve">We measure success through these Abu Dhabi-specific benchmarks:</w:t>
      </w:r>
    </w:p>
    <w:p>
      <w:pPr>
        <w:numPr>
          <w:ilvl w:val="0"/>
          <w:numId w:val="1005"/>
        </w:numPr>
        <w:pStyle w:val="Compact"/>
      </w:pPr>
      <w:r>
        <w:rPr>
          <w:bCs/>
          <w:b/>
        </w:rPr>
        <w:t xml:space="preserve">Talent Acquisition Rate:</w:t>
      </w:r>
      <w:r>
        <w:t xml:space="preserve"> </w:t>
      </w:r>
      <w:r>
        <w:t xml:space="preserve">90% fill rate for Mechatronics Engineer roles within 6 months (vs. industry average of 58%)</w:t>
      </w:r>
    </w:p>
    <w:p>
      <w:pPr>
        <w:numPr>
          <w:ilvl w:val="0"/>
          <w:numId w:val="1005"/>
        </w:numPr>
        <w:pStyle w:val="Compact"/>
      </w:pPr>
      <w:r>
        <w:rPr>
          <w:bCs/>
          <w:b/>
        </w:rPr>
        <w:t xml:space="preserve">Quality of Hire:</w:t>
      </w:r>
      <w:r>
        <w:t xml:space="preserve"> </w:t>
      </w:r>
      <w:r>
        <w:t xml:space="preserve">Minimum 85% retention at 12 months (UAE benchmark: 70%)</w:t>
      </w:r>
    </w:p>
    <w:p>
      <w:pPr>
        <w:numPr>
          <w:ilvl w:val="0"/>
          <w:numId w:val="1005"/>
        </w:numPr>
        <w:pStyle w:val="Compact"/>
      </w:pPr>
      <w:r>
        <w:rPr>
          <w:bCs/>
          <w:b/>
        </w:rPr>
        <w:t xml:space="preserve">National Impact Score:</w:t>
      </w:r>
      <w:r>
        <w:t xml:space="preserve"> </w:t>
      </w:r>
      <w:r>
        <w:t xml:space="preserve">Documented contribution to at least three UAE Vision 2030 initiatives per engineer</w:t>
      </w:r>
    </w:p>
    <w:p>
      <w:pPr>
        <w:numPr>
          <w:ilvl w:val="0"/>
          <w:numId w:val="1005"/>
        </w:numPr>
        <w:pStyle w:val="Compact"/>
      </w:pPr>
      <w:r>
        <w:rPr>
          <w:bCs/>
          <w:b/>
        </w:rPr>
        <w:t xml:space="preserve">Candidate Experience:</w:t>
      </w:r>
      <w:r>
        <w:t xml:space="preserve"> </w:t>
      </w:r>
      <w:r>
        <w:t xml:space="preserve">Average application satisfaction score of 4.5/5 from international applicants</w:t>
      </w:r>
    </w:p>
    <w:bookmarkEnd w:id="30"/>
    <w:bookmarkStart w:id="31" w:name="conclusion-the-abu-dhabi-advantage"/>
    <w:p>
      <w:pPr>
        <w:pStyle w:val="Heading2"/>
      </w:pPr>
      <w:r>
        <w:t xml:space="preserve">Conclusion: The Abu Dhabi Advantage</w:t>
      </w:r>
    </w:p>
    <w:p>
      <w:pPr>
        <w:pStyle w:val="FirstParagraph"/>
      </w:pPr>
      <w:r>
        <w:t xml:space="preserve">This Marketing Plan transcends conventional recruitment by positioning the Mechatronics Engineer role as a catalyst for national transformation within the United Arab Emirates Abu Dhabi ecosystem. By aligning candidate aspirations with UAE's technological sovereignty goals, we create mutual value: engineers gain access to cutting-edge projects in one of the world's fastest-growing innovation hubs, while Abu Dhabi accelerates its industrial digitalization journey. The strategic integration of local partnerships, cultural intelligence, and Vision 2030 alignment ensures this Marketing Plan delivers sustainable talent acquisition that directly supports Abu Dhabi's ambition to become a global leader in smart manufacturing by 2035.</w:t>
      </w:r>
    </w:p>
    <w:p>
      <w:pPr>
        <w:pStyle w:val="BodyText"/>
      </w:pPr>
      <w:r>
        <w:t xml:space="preserve">As the Mechatronics Engineer talent market in United Arab Emirates Abu Dhabi reaches critical mass, this plan establishes our organization as the preferred employer for engineering excellence – where technical expertise meets national vision. The time to recruit is now, before Abu Dhabi's innovation momentum becomes an unbridgeable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Abu Dhabi, United Arab Emirates</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