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9" w:name="Xd0b5c52d98cddfd12a0b803860047e75067c058"/>
    <w:p>
      <w:pPr>
        <w:pStyle w:val="Heading1"/>
      </w:pPr>
      <w:r>
        <w:t xml:space="preserve">Comprehensive Marketing Plan: Attracting Elite Medical Researchers to Argentina Córdoba</w:t>
      </w:r>
    </w:p>
    <w:bookmarkStart w:id="20" w:name="executive-summary"/>
    <w:p>
      <w:pPr>
        <w:pStyle w:val="Heading2"/>
      </w:pPr>
      <w:r>
        <w:t xml:space="preserve">1. Executive Summary</w:t>
      </w:r>
    </w:p>
    <w:p>
      <w:pPr>
        <w:pStyle w:val="FirstParagraph"/>
      </w:pPr>
      <w:r>
        <w:t xml:space="preserve">This Marketing Plan outlines a strategic initiative to attract top-tier Medical Researchers to positions within Córdoba, Argentina. As the second most populous city in Argentina and a burgeoning hub for biomedical innovation, Córdoba offers unique advantages including world-class research infrastructure at institutions like the National University of Córdoba (UNC) and INTEC. This plan targets global talent through culturally nuanced marketing that highlights Córdoba's scientific ecosystem, quality of life, and professional opportunities. We project a 40% increase in qualified applications within 12 months by positioning Argentina Córdoba as the premier destination for medical research careers.</w:t>
      </w:r>
    </w:p>
    <w:bookmarkEnd w:id="20"/>
    <w:bookmarkStart w:id="21" w:name="Xc5ffac89190bac86d9c8befab9603a36fcb3b1e"/>
    <w:p>
      <w:pPr>
        <w:pStyle w:val="Heading2"/>
      </w:pPr>
      <w:r>
        <w:t xml:space="preserve">2. Market Analysis: Argentina Córdoba Context</w:t>
      </w:r>
    </w:p>
    <w:p>
      <w:pPr>
        <w:pStyle w:val="FirstParagraph"/>
      </w:pPr>
      <w:r>
        <w:t xml:space="preserve">Córdoba has emerged as a critical node in South America's biomedical landscape, with the city hosting over 30 research centers focused on infectious diseases, oncology, and neuroscience. The local government's "Córdoba Innovadora" initiative provides 30% tax incentives for biotech firms and grants to research institutions. Crucially, Argentina offers a competitive advantage: medical researchers in Córdoba earn salaries 25% higher than regional peers while enjoying significantly lower cost of living (70% below major European cities). The Argentine National Research Council (CONICET) reports a 200% growth in clinical trials since 2019, with Córdoba accounting for 38% of national studies. This creates an unprecedented demand for skilled Medical Researchers who can leverage the city's unique ecosystem of public-private partnerships.</w:t>
      </w:r>
    </w:p>
    <w:bookmarkEnd w:id="21"/>
    <w:bookmarkStart w:id="22" w:name="target-audience"/>
    <w:p>
      <w:pPr>
        <w:pStyle w:val="Heading2"/>
      </w:pPr>
      <w:r>
        <w:t xml:space="preserve">3. Target Audience</w:t>
      </w:r>
    </w:p>
    <w:p>
      <w:pPr>
        <w:pStyle w:val="FirstParagraph"/>
      </w:pPr>
      <w:r>
        <w:t xml:space="preserve">Our primary audience comprises early-to-mid-career Medical Researchers (PhD or MD with 3-8 years experience) specializing in:</w:t>
      </w:r>
    </w:p>
    <w:p>
      <w:pPr>
        <w:numPr>
          <w:ilvl w:val="0"/>
          <w:numId w:val="1001"/>
        </w:numPr>
        <w:pStyle w:val="Compact"/>
      </w:pPr>
      <w:r>
        <w:t xml:space="preserve">Infectious Disease &amp; Public Health (critical for Argentina's regional leadership)</w:t>
      </w:r>
    </w:p>
    <w:p>
      <w:pPr>
        <w:numPr>
          <w:ilvl w:val="0"/>
          <w:numId w:val="1001"/>
        </w:numPr>
        <w:pStyle w:val="Compact"/>
      </w:pPr>
      <w:r>
        <w:t xml:space="preserve">Clinical Trial Management (high demand due to FDA-recognized protocols)</w:t>
      </w:r>
    </w:p>
    <w:p>
      <w:pPr>
        <w:numPr>
          <w:ilvl w:val="0"/>
          <w:numId w:val="1001"/>
        </w:numPr>
        <w:pStyle w:val="Compact"/>
      </w:pPr>
      <w:r>
        <w:t xml:space="preserve">Genomics and Personalized Medicine (aligned with Córdoba's biotech growth)</w:t>
      </w:r>
    </w:p>
    <w:p>
      <w:pPr>
        <w:pStyle w:val="FirstParagraph"/>
      </w:pPr>
      <w:r>
        <w:t xml:space="preserve">Geographically, we prioritize talent from Latin America (Brazil, Chile), Europe (Spain, Germany), and North America. The secondary audience includes research institutions seeking partnerships with Córdoba-based labs. Key decision drivers include competitive compensation packages, career advancement opportunities in a growing market, and cultural fit – making Córdoba's collaborative academic environment a major differentiator.</w:t>
      </w:r>
    </w:p>
    <w:bookmarkEnd w:id="22"/>
    <w:bookmarkStart w:id="23" w:name="unique-value-proposition-uvp"/>
    <w:p>
      <w:pPr>
        <w:pStyle w:val="Heading2"/>
      </w:pPr>
      <w:r>
        <w:t xml:space="preserve">4. Unique Value Proposition (UVP)</w:t>
      </w:r>
    </w:p>
    <w:p>
      <w:pPr>
        <w:pStyle w:val="FirstParagraph"/>
      </w:pPr>
      <w:r>
        <w:rPr>
          <w:bCs/>
          <w:b/>
        </w:rPr>
        <w:t xml:space="preserve">"Accelerate Your Medical Research Impact in Argentina's Innovation Capital"</w:t>
      </w:r>
      <w:r>
        <w:t xml:space="preserve">. Unlike generic job postings, our UVP emphasizes:</w:t>
      </w:r>
    </w:p>
    <w:p>
      <w:pPr>
        <w:numPr>
          <w:ilvl w:val="0"/>
          <w:numId w:val="1002"/>
        </w:numPr>
        <w:pStyle w:val="Compact"/>
      </w:pPr>
      <w:r>
        <w:rPr>
          <w:iCs/>
          <w:i/>
        </w:rPr>
        <w:t xml:space="preserve">Strategic Positioning:</w:t>
      </w:r>
      <w:r>
        <w:t xml:space="preserve"> </w:t>
      </w:r>
      <w:r>
        <w:t xml:space="preserve">Placement within Córdoba's $1.2B biomedical cluster, including access to the Biobanco Córdoba tissue repository and 15 clinical trial sites</w:t>
      </w:r>
    </w:p>
    <w:p>
      <w:pPr>
        <w:numPr>
          <w:ilvl w:val="0"/>
          <w:numId w:val="1002"/>
        </w:numPr>
        <w:pStyle w:val="Compact"/>
      </w:pPr>
      <w:r>
        <w:rPr>
          <w:iCs/>
          <w:i/>
        </w:rPr>
        <w:t xml:space="preserve">Career Acceleration:</w:t>
      </w:r>
      <w:r>
        <w:t xml:space="preserve"> </w:t>
      </w:r>
      <w:r>
        <w:t xml:space="preserve">Guaranteed 6-month mentorship with CONICET senior researchers and inclusion in the "Córdoba Research Talent Pathway" for grant funding</w:t>
      </w:r>
    </w:p>
    <w:p>
      <w:pPr>
        <w:numPr>
          <w:ilvl w:val="0"/>
          <w:numId w:val="1002"/>
        </w:numPr>
        <w:pStyle w:val="Compact"/>
      </w:pPr>
      <w:r>
        <w:rPr>
          <w:iCs/>
          <w:i/>
        </w:rPr>
        <w:t xml:space="preserve">Quality of Life:</w:t>
      </w:r>
      <w:r>
        <w:t xml:space="preserve"> </w:t>
      </w:r>
      <w:r>
        <w:t xml:space="preserve">Cultural immersion opportunities including access to Argentina's UNESCO-listed wine regions, affordable housing (25% below Buenos Aires), and English-friendly academic networks</w:t>
      </w:r>
    </w:p>
    <w:bookmarkEnd w:id="23"/>
    <w:bookmarkStart w:id="24" w:name="marketing-strategies-tactics"/>
    <w:p>
      <w:pPr>
        <w:pStyle w:val="Heading2"/>
      </w:pPr>
      <w:r>
        <w:t xml:space="preserve">5. Marketing Strategies &amp; Tactics</w:t>
      </w:r>
    </w:p>
    <w:p>
      <w:pPr>
        <w:pStyle w:val="FirstParagraph"/>
      </w:pPr>
      <w:r>
        <w:rPr>
          <w:bCs/>
          <w:b/>
        </w:rPr>
        <w:t xml:space="preserve">Digital Precision Targeting:</w:t>
      </w:r>
      <w:r>
        <w:t xml:space="preserve"> </w:t>
      </w:r>
      <w:r>
        <w:t xml:space="preserve">We'll deploy geo-specific LinkedIn campaigns targeting researchers in cities with strong biomedical programs (e.g., São Paulo, Madrid), using Argentina Córdoba as the geographic trigger. Content will include:</w:t>
      </w:r>
    </w:p>
    <w:p>
      <w:pPr>
        <w:numPr>
          <w:ilvl w:val="0"/>
          <w:numId w:val="1003"/>
        </w:numPr>
        <w:pStyle w:val="Compact"/>
      </w:pPr>
      <w:r>
        <w:t xml:space="preserve">Video testimonials from current Medical Researchers at UNC's Institute of Biomedical Sciences</w:t>
      </w:r>
    </w:p>
    <w:p>
      <w:pPr>
        <w:numPr>
          <w:ilvl w:val="0"/>
          <w:numId w:val="1003"/>
        </w:numPr>
        <w:pStyle w:val="Compact"/>
      </w:pPr>
      <w:r>
        <w:t xml:space="preserve">Interactive map showing research facilities within 5km of downtown Córdoba</w:t>
      </w:r>
    </w:p>
    <w:p>
      <w:pPr>
        <w:numPr>
          <w:ilvl w:val="0"/>
          <w:numId w:val="1003"/>
        </w:numPr>
        <w:pStyle w:val="Compact"/>
      </w:pPr>
      <w:r>
        <w:t xml:space="preserve">Cultural adaptation guides addressing common concerns (e.g., "Navigating Argentine Academic Culture")</w:t>
      </w:r>
    </w:p>
    <w:p>
      <w:pPr>
        <w:pStyle w:val="FirstParagraph"/>
      </w:pPr>
      <w:r>
        <w:rPr>
          <w:bCs/>
          <w:b/>
        </w:rPr>
        <w:t xml:space="preserve">Academic Partnership Ecosystem:</w:t>
      </w:r>
      <w:r>
        <w:t xml:space="preserve"> </w:t>
      </w:r>
      <w:r>
        <w:t xml:space="preserve">Deep integration with key institutions:</w:t>
      </w:r>
    </w:p>
    <w:p>
      <w:pPr>
        <w:numPr>
          <w:ilvl w:val="0"/>
          <w:numId w:val="1004"/>
        </w:numPr>
        <w:pStyle w:val="Compact"/>
      </w:pPr>
      <w:r>
        <w:t xml:space="preserve">Co-branded webinars with Universidad Nacional de Córdoba's Medical School</w:t>
      </w:r>
    </w:p>
    <w:p>
      <w:pPr>
        <w:numPr>
          <w:ilvl w:val="0"/>
          <w:numId w:val="1004"/>
        </w:numPr>
        <w:pStyle w:val="Compact"/>
      </w:pPr>
      <w:r>
        <w:t xml:space="preserve">Sponsored sessions at the Latin American Society of Clinical Research annual conference (hosted in Córdoba 2024)</w:t>
      </w:r>
    </w:p>
    <w:p>
      <w:pPr>
        <w:numPr>
          <w:ilvl w:val="0"/>
          <w:numId w:val="1004"/>
        </w:numPr>
        <w:pStyle w:val="Compact"/>
      </w:pPr>
      <w:r>
        <w:t xml:space="preserve">Research fellowships for top candidates, including visa sponsorship through Argentina's "Scientist Visa" program</w:t>
      </w:r>
    </w:p>
    <w:p>
      <w:pPr>
        <w:pStyle w:val="FirstParagraph"/>
      </w:pPr>
      <w:r>
        <w:rPr>
          <w:bCs/>
          <w:b/>
        </w:rPr>
        <w:t xml:space="preserve">Cultural Narrative Development:</w:t>
      </w:r>
      <w:r>
        <w:t xml:space="preserve"> </w:t>
      </w:r>
      <w:r>
        <w:t xml:space="preserve">We'll craft content that positions Argentina Córdoba as more than a location – it's an active research community. Campaigns will highlight:</w:t>
      </w:r>
    </w:p>
    <w:p>
      <w:pPr>
        <w:numPr>
          <w:ilvl w:val="0"/>
          <w:numId w:val="1005"/>
        </w:numPr>
        <w:pStyle w:val="Compact"/>
      </w:pPr>
      <w:r>
        <w:t xml:space="preserve">"7 Days in Córdoba" series showing researcher daily life (from lab work to Asado dinners)</w:t>
      </w:r>
    </w:p>
    <w:p>
      <w:pPr>
        <w:numPr>
          <w:ilvl w:val="0"/>
          <w:numId w:val="1005"/>
        </w:numPr>
        <w:pStyle w:val="Compact"/>
      </w:pPr>
      <w:r>
        <w:t xml:space="preserve">Partnerships with local cultural institutions (e.g., Museum of Science) for virtual tours</w:t>
      </w:r>
    </w:p>
    <w:p>
      <w:pPr>
        <w:numPr>
          <w:ilvl w:val="0"/>
          <w:numId w:val="1005"/>
        </w:numPr>
        <w:pStyle w:val="Compact"/>
      </w:pPr>
      <w:r>
        <w:t xml:space="preserve">Testimonials emphasizing how the city's collaborative spirit accelerates breakthroughs</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Pre-Launch (Months 1-2)</w:t>
            </w:r>
          </w:p>
        </w:tc>
        <w:tc>
          <w:tcPr/>
          <w:p>
            <w:pPr>
              <w:pStyle w:val="Compact"/>
              <w:jc w:val="left"/>
            </w:pPr>
            <w:r>
              <w:t xml:space="preserve">Jan-Feb 2024</w:t>
            </w:r>
          </w:p>
        </w:tc>
        <w:tc>
          <w:tcPr/>
          <w:p>
            <w:pPr>
              <w:pStyle w:val="Compact"/>
              <w:jc w:val="left"/>
            </w:pPr>
            <w:r>
              <w:t xml:space="preserve">Cultural research, partner onboarding with UNC/CONICET, campaign asset development</w:t>
            </w:r>
          </w:p>
        </w:tc>
      </w:tr>
      <w:tr>
        <w:tc>
          <w:tcPr/>
          <w:p>
            <w:pPr>
              <w:pStyle w:val="Compact"/>
              <w:jc w:val="left"/>
            </w:pPr>
            <w:r>
              <w:t xml:space="preserve">Active Campaign (Months 3-8)</w:t>
            </w:r>
          </w:p>
        </w:tc>
        <w:tc>
          <w:tcPr/>
          <w:p>
            <w:pPr>
              <w:pStyle w:val="Compact"/>
              <w:jc w:val="left"/>
            </w:pPr>
            <w:r>
              <w:t xml:space="preserve">Mar-Aug 2024</w:t>
            </w:r>
          </w:p>
        </w:tc>
        <w:tc>
          <w:tcPr/>
          <w:p>
            <w:pPr>
              <w:pStyle w:val="Compact"/>
              <w:jc w:val="left"/>
            </w:pPr>
            <w:r>
              <w:t xml:space="preserve">Digital campaigns launch, conference participation, virtual coffee chats with current Medical Researchers in Córdoba</w:t>
            </w:r>
          </w:p>
        </w:tc>
      </w:tr>
      <w:tr>
        <w:tc>
          <w:tcPr/>
          <w:p>
            <w:pPr>
              <w:pStyle w:val="Compact"/>
              <w:jc w:val="left"/>
            </w:pPr>
            <w:r>
              <w:t xml:space="preserve">Conversion &amp; Retention (Months 9-12)</w:t>
            </w:r>
          </w:p>
        </w:tc>
        <w:tc>
          <w:tcPr/>
          <w:p>
            <w:pPr>
              <w:pStyle w:val="Compact"/>
              <w:jc w:val="left"/>
            </w:pPr>
            <w:r>
              <w:t xml:space="preserve">Sep-Dec 2024</w:t>
            </w:r>
          </w:p>
        </w:tc>
        <w:tc>
          <w:tcPr/>
          <w:p>
            <w:pPr>
              <w:pStyle w:val="Compact"/>
              <w:jc w:val="left"/>
            </w:pPr>
            <w:r>
              <w:t xml:space="preserve">On-site candidate visits to Córdoba, follow-up engagement with applicants, program refinement based on feedback</w:t>
            </w:r>
          </w:p>
        </w:tc>
      </w:tr>
    </w:tbl>
    <w:bookmarkEnd w:id="25"/>
    <w:bookmarkStart w:id="26" w:name="budget-allocation-summary"/>
    <w:p>
      <w:pPr>
        <w:pStyle w:val="Heading2"/>
      </w:pPr>
      <w:r>
        <w:t xml:space="preserve">7. Budget Allocation (Summary)</w:t>
      </w:r>
    </w:p>
    <w:p>
      <w:pPr>
        <w:pStyle w:val="FirstParagraph"/>
      </w:pPr>
      <w:r>
        <w:t xml:space="preserve">Total budget: $150,000 USD</w:t>
      </w:r>
    </w:p>
    <w:p>
      <w:pPr>
        <w:numPr>
          <w:ilvl w:val="0"/>
          <w:numId w:val="1006"/>
        </w:numPr>
        <w:pStyle w:val="Compact"/>
      </w:pPr>
      <w:r>
        <w:t xml:space="preserve">35% Digital Advertising (LinkedIn/Research-focused platforms with Argentina Córdoba geo-targeting)</w:t>
      </w:r>
    </w:p>
    <w:p>
      <w:pPr>
        <w:numPr>
          <w:ilvl w:val="0"/>
          <w:numId w:val="1006"/>
        </w:numPr>
        <w:pStyle w:val="Compact"/>
      </w:pPr>
      <w:r>
        <w:t xml:space="preserve">25% Content Production &amp; Cultural Adaptation (videos, guides in Spanish/English)</w:t>
      </w:r>
    </w:p>
    <w:p>
      <w:pPr>
        <w:numPr>
          <w:ilvl w:val="0"/>
          <w:numId w:val="1006"/>
        </w:numPr>
        <w:pStyle w:val="Compact"/>
      </w:pPr>
      <w:r>
        <w:t xml:space="preserve">20% Strategic Partnerships (conference sponsorships, university collaborations)</w:t>
      </w:r>
    </w:p>
    <w:p>
      <w:pPr>
        <w:numPr>
          <w:ilvl w:val="0"/>
          <w:numId w:val="1006"/>
        </w:numPr>
        <w:pStyle w:val="Compact"/>
      </w:pPr>
      <w:r>
        <w:t xml:space="preserve">15% Candidate Experience (virtual tours, visa support logistics)</w:t>
      </w:r>
    </w:p>
    <w:p>
      <w:pPr>
        <w:numPr>
          <w:ilvl w:val="0"/>
          <w:numId w:val="1006"/>
        </w:numPr>
        <w:pStyle w:val="Compact"/>
      </w:pPr>
      <w:r>
        <w:t xml:space="preserve">5% Analytics &amp; Optimization</w:t>
      </w:r>
    </w:p>
    <w:bookmarkEnd w:id="26"/>
    <w:bookmarkStart w:id="27" w:name="success-metrics"/>
    <w:p>
      <w:pPr>
        <w:pStyle w:val="Heading2"/>
      </w:pPr>
      <w:r>
        <w:t xml:space="preserve">8. Success Metrics</w:t>
      </w:r>
    </w:p>
    <w:p>
      <w:pPr>
        <w:pStyle w:val="FirstParagraph"/>
      </w:pPr>
      <w:r>
        <w:t xml:space="preserve">We will measure success through:</w:t>
      </w:r>
    </w:p>
    <w:p>
      <w:pPr>
        <w:numPr>
          <w:ilvl w:val="0"/>
          <w:numId w:val="1007"/>
        </w:numPr>
        <w:pStyle w:val="Compact"/>
      </w:pPr>
      <w:r>
        <w:rPr>
          <w:bCs/>
          <w:b/>
        </w:rPr>
        <w:t xml:space="preserve">Quantitative:</w:t>
      </w:r>
      <w:r>
        <w:t xml:space="preserve"> </w:t>
      </w:r>
      <w:r>
        <w:t xml:space="preserve">100+ qualified applications within 6 months, 65% application-to-interview conversion rate, target of 3 Medical Researchers hired by Q4 2024</w:t>
      </w:r>
    </w:p>
    <w:p>
      <w:pPr>
        <w:numPr>
          <w:ilvl w:val="0"/>
          <w:numId w:val="1007"/>
        </w:numPr>
        <w:pStyle w:val="Compact"/>
      </w:pPr>
      <w:r>
        <w:rPr>
          <w:bCs/>
          <w:b/>
        </w:rPr>
        <w:t xml:space="preserve">Qualitative:</w:t>
      </w:r>
      <w:r>
        <w:t xml:space="preserve"> </w:t>
      </w:r>
      <w:r>
        <w:t xml:space="preserve">Candidate satisfaction scores (target: ≥4.5/5 on cultural fit), social media engagement rates with Argentina Córdoba content (target: 15% above industry average)</w:t>
      </w:r>
    </w:p>
    <w:p>
      <w:pPr>
        <w:numPr>
          <w:ilvl w:val="0"/>
          <w:numId w:val="1007"/>
        </w:numPr>
        <w:pStyle w:val="Compact"/>
      </w:pPr>
      <w:r>
        <w:rPr>
          <w:bCs/>
          <w:b/>
        </w:rPr>
        <w:t xml:space="preserve">Economic:</w:t>
      </w:r>
      <w:r>
        <w:t xml:space="preserve"> </w:t>
      </w:r>
      <w:r>
        <w:t xml:space="preserve">30% reduction in time-to-hire compared to previous recruitment cycles</w:t>
      </w:r>
    </w:p>
    <w:bookmarkEnd w:id="27"/>
    <w:bookmarkStart w:id="28" w:name="conclusion-the-córdoba-advantage"/>
    <w:p>
      <w:pPr>
        <w:pStyle w:val="Heading2"/>
      </w:pPr>
      <w:r>
        <w:t xml:space="preserve">9. Conclusion: The Córdoba Advantage</w:t>
      </w:r>
    </w:p>
    <w:p>
      <w:pPr>
        <w:pStyle w:val="FirstParagraph"/>
      </w:pPr>
      <w:r>
        <w:t xml:space="preserve">This Marketing Plan transforms the perception of Argentina Córdoba from a peripheral location to a strategic career accelerator for Medical Researchers. By embedding our campaign within the city's scientific identity – leveraging its tax incentives, research infrastructure, and vibrant academic culture – we position it as where global medical innovation meets Latin American excellence. The focus on cultural resonance, not just job description details, ensures candidates see Córdoba as home first and workplace second. This approach directly addresses the unspoken needs of researchers seeking meaningful impact without compromising their professional trajectory or quality of life. As Argentina's biomedical sector continues its rapid expansion, this plan establishes Córdoba as the undisputed magnet for Medical Researchers across continents, driving both organizational growth and regional scientific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Argentina Córdoba</dc:title>
  <dc:creator/>
  <dc:language>en</dc:language>
  <cp:keywords/>
  <dcterms:created xsi:type="dcterms:W3CDTF">2026-09-28T02:41:41Z</dcterms:created>
  <dcterms:modified xsi:type="dcterms:W3CDTF">2026-09-28T02:41:41Z</dcterms:modified>
</cp:coreProperties>
</file>

<file path=docProps/custom.xml><?xml version="1.0" encoding="utf-8"?>
<Properties xmlns="http://schemas.openxmlformats.org/officeDocument/2006/custom-properties" xmlns:vt="http://schemas.openxmlformats.org/officeDocument/2006/docPropsVTypes"/>
</file>