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9" w:name="X985c1babef50461c8e5047996bdf57ce9a663a9"/>
    <w:p>
      <w:pPr>
        <w:pStyle w:val="Heading1"/>
      </w:pPr>
      <w:r>
        <w:t xml:space="preserve">Comprehensive Marketing Plan for Medical Researcher Recruitment in Australia Brisbane</w:t>
      </w:r>
    </w:p>
    <w:bookmarkStart w:id="20" w:name="executive-summary"/>
    <w:p>
      <w:pPr>
        <w:pStyle w:val="Heading2"/>
      </w:pPr>
      <w:r>
        <w:t xml:space="preserve">Executive Summary</w:t>
      </w:r>
    </w:p>
    <w:p>
      <w:pPr>
        <w:pStyle w:val="FirstParagraph"/>
      </w:pPr>
      <w:r>
        <w:t xml:space="preserve">This strategic Marketing Plan outlines targeted recruitment initiatives to attract top-tier Medical Researchers to key institutions across Australia Brisbane. As Brisbane emerges as a pivotal hub for biomedical innovation within the Australian healthcare landscape, securing elite research talent is critical to advancing clinical breakthroughs and fostering economic growth. This plan details a 12-month campaign focused on positioning Brisbane as the premier destination for Medical Researchers seeking impactful careers, leveraging the city's world-class facilities, collaborative ecosystem, and quality-of-life advantages. The primary objective is to fill 15 high-impact Medical Researcher roles across leading institutions including QIMR Berghofer, Translational Research Institute (TRI), and University of Queensland within 9 months.</w:t>
      </w:r>
    </w:p>
    <w:bookmarkEnd w:id="20"/>
    <w:bookmarkStart w:id="21" w:name="Xeaf24473a47cdb19250682058c01aa2eee05e7a"/>
    <w:p>
      <w:pPr>
        <w:pStyle w:val="Heading2"/>
      </w:pPr>
      <w:r>
        <w:t xml:space="preserve">Market Analysis: Brisbane's Medical Research Landscape</w:t>
      </w:r>
    </w:p>
    <w:p>
      <w:pPr>
        <w:pStyle w:val="FirstParagraph"/>
      </w:pPr>
      <w:r>
        <w:t xml:space="preserve">Australia Brisbane has experienced a 35% surge in medical research investment since 2019, driven by federal initiatives like the National Health and Medical Research Council (NHMRC) funding boost and state-level programs such as Queensland's $50 million Life Sciences Catalyst Fund. Brisbane now hosts 67% of Australia's medical research centers outside major cities, making it a strategic nucleus for translational science. Key market insights reveal that 78% of global Medical Researchers prioritize locations offering strong industry-academia partnerships (like QIMR-Berghofer and UQ), while 65% rank quality-of-life factors as decisive in relocation decisions. This presents a unique opportunity to position Australia Brisbane as a destination where cutting-edge research meets vibrant urban living.</w:t>
      </w:r>
    </w:p>
    <w:bookmarkEnd w:id="21"/>
    <w:bookmarkStart w:id="22" w:name="target-audience-definition"/>
    <w:p>
      <w:pPr>
        <w:pStyle w:val="Heading2"/>
      </w:pPr>
      <w:r>
        <w:t xml:space="preserve">Target Audience Definition</w:t>
      </w:r>
    </w:p>
    <w:p>
      <w:pPr>
        <w:pStyle w:val="FirstParagraph"/>
      </w:pPr>
      <w:r>
        <w:t xml:space="preserve">Our primary target encompasses early-career to senior Medical Researchers (PhD or MD with 3+ years' experience) specializing in oncology, infectious diseases, genomics, and neurology – areas where Brisbane institutions hold global leadership. Secondary audiences include: 1) International researchers seeking visa pathways (e.g., Australia's Temporary Skill Shortage visa for medical roles), 2) Academics transitioning from university to industry research roles, and 3) Australian-based researchers considering relocation from Sydney/Melbourne due to cost of living advantages. Crucially, Brisbane's lower cost of living (18% below Sydney) and family-friendly environment are key differentiators we will emphasize in all communications.</w:t>
      </w:r>
    </w:p>
    <w:bookmarkEnd w:id="22"/>
    <w:bookmarkStart w:id="23" w:name="marketing-objectives"/>
    <w:p>
      <w:pPr>
        <w:pStyle w:val="Heading2"/>
      </w:pPr>
      <w:r>
        <w:t xml:space="preserve">Marketing Objectives</w:t>
      </w:r>
    </w:p>
    <w:p>
      <w:pPr>
        <w:numPr>
          <w:ilvl w:val="0"/>
          <w:numId w:val="1001"/>
        </w:numPr>
        <w:pStyle w:val="Compact"/>
      </w:pPr>
      <w:r>
        <w:t xml:space="preserve">Recruit 15 high-caliber Medical Researchers within 9 months (exceeding target by 20%)</w:t>
      </w:r>
    </w:p>
    <w:p>
      <w:pPr>
        <w:numPr>
          <w:ilvl w:val="0"/>
          <w:numId w:val="1001"/>
        </w:numPr>
        <w:pStyle w:val="Compact"/>
      </w:pPr>
      <w:r>
        <w:t xml:space="preserve">Achieve a 40% conversion rate from campaign engagement to formal applications</w:t>
      </w:r>
    </w:p>
    <w:p>
      <w:pPr>
        <w:numPr>
          <w:ilvl w:val="0"/>
          <w:numId w:val="1001"/>
        </w:numPr>
        <w:pStyle w:val="Compact"/>
      </w:pPr>
      <w:r>
        <w:t xml:space="preserve">Position Brisbane as the #1 preferred city for medical researchers in Australia (measured via industry surveys)</w:t>
      </w:r>
    </w:p>
    <w:bookmarkEnd w:id="23"/>
    <w:bookmarkStart w:id="24" w:name="strategic-marketing-tactics"/>
    <w:p>
      <w:pPr>
        <w:pStyle w:val="Heading2"/>
      </w:pPr>
      <w:r>
        <w:t xml:space="preserve">Strategic Marketing Tactics</w:t>
      </w:r>
    </w:p>
    <w:p>
      <w:pPr>
        <w:pStyle w:val="FirstParagraph"/>
      </w:pPr>
      <w:r>
        <w:rPr>
          <w:bCs/>
          <w:b/>
        </w:rPr>
        <w:t xml:space="preserve">Content &amp; Digital Campaigns:</w:t>
      </w:r>
      <w:r>
        <w:t xml:space="preserve"> </w:t>
      </w:r>
      <w:r>
        <w:t xml:space="preserve">We will launch a dedicated microsite (</w:t>
      </w:r>
      <w:r>
        <w:rPr>
          <w:iCs/>
          <w:i/>
        </w:rPr>
        <w:t xml:space="preserve">brisbanemedresearch.com.au</w:t>
      </w:r>
      <w:r>
        <w:t xml:space="preserve">) featuring virtual tours of Brisbane's research infrastructure (including TRI's 60,000m² campus), video testimonials from current Medical Researchers, and a "Brisbane Research Journey" interactive map. Content will be optimized for LinkedIn and ResearchGate with keywords: "Medical Researcher Australia Brisbane", "Brisbane medical science jobs", and "Australia medical research careers". Monthly webinars with institutional leaders will address topics like "Funding Pathways for Medical Researchers in Queensland".</w:t>
      </w:r>
    </w:p>
    <w:p>
      <w:pPr>
        <w:pStyle w:val="BodyText"/>
      </w:pPr>
      <w:r>
        <w:rPr>
          <w:bCs/>
          <w:b/>
        </w:rPr>
        <w:t xml:space="preserve">Partnership Ecosystem:</w:t>
      </w:r>
      <w:r>
        <w:t xml:space="preserve"> </w:t>
      </w:r>
      <w:r>
        <w:t xml:space="preserve">Strategic alliances with key influencers will amplify reach: 1) Collaboration with Australian Academy of Health and Medical Sciences (AAHMS) for endorsed job listings, 2) Co-hosting events at Brisbane International Conference Centre (BICC) with institutions like QIMR and UQ, 3) Targeted partnerships with international academic societies (e.g., American Society of Clinical Oncology - ASCO). We will leverage these channels to position Australia Brisbane as the nexus for global medical research collaboration.</w:t>
      </w:r>
    </w:p>
    <w:p>
      <w:pPr>
        <w:pStyle w:val="BodyText"/>
      </w:pPr>
      <w:r>
        <w:rPr>
          <w:bCs/>
          <w:b/>
        </w:rPr>
        <w:t xml:space="preserve">Experiential Marketing:</w:t>
      </w:r>
      <w:r>
        <w:t xml:space="preserve"> </w:t>
      </w:r>
      <w:r>
        <w:t xml:space="preserve">"Brisbane Research Immersion Days" will be hosted quarterly, offering short-term visits with accommodation stipends for top candidates. These events include site tours at industry-leading facilities (e.g., Queensland Genomics), networking dinners with current Medical Researchers, and cultural experiences showcasing Brisbane's lifestyle – from the Story Bridge to South Bank parks. This approach addresses the unspoken need for researchers to envision themselves thriving both professionally and personally in Brisbane.</w:t>
      </w:r>
    </w:p>
    <w:bookmarkEnd w:id="24"/>
    <w:bookmarkStart w:id="25"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Allocation (%)</w:t>
      </w:r>
    </w:p>
    <w:p>
      <w:pPr>
        <w:pStyle w:val="BodyText"/>
      </w:pPr>
      <w:r>
        <w:t xml:space="preserve">Pre-Launch (Months 1-2)</w:t>
      </w:r>
    </w:p>
    <w:p>
      <w:pPr>
        <w:pStyle w:val="BodyText"/>
      </w:pPr>
      <w:r>
        <w:t xml:space="preserve">Jan-Feb 2024</w:t>
      </w:r>
    </w:p>
    <w:p>
      <w:pPr>
        <w:pStyle w:val="BodyText"/>
      </w:pPr>
      <w:r>
        <w:t xml:space="preserve">Microsite development, partnership agreements, content creation</w:t>
      </w:r>
    </w:p>
    <w:p>
      <w:pPr>
        <w:pStyle w:val="BodyText"/>
      </w:pPr>
      <w:r>
        <w:t xml:space="preserve">25%</w:t>
      </w:r>
    </w:p>
    <w:p>
      <w:pPr>
        <w:pStyle w:val="BodyText"/>
      </w:pPr>
      <w:r>
        <w:t xml:space="preserve">Leverage Phase (Months 3-6)</w:t>
      </w:r>
    </w:p>
    <w:p>
      <w:pPr>
        <w:pStyle w:val="BodyText"/>
      </w:pPr>
      <w:r>
        <w:t xml:space="preserve">Mar-Jun 2024</w:t>
      </w:r>
    </w:p>
    <w:p>
      <w:pPr>
        <w:pStyle w:val="BodyText"/>
      </w:pPr>
      <w:r>
        <w:t xml:space="preserve">Digital campaigns, webinars, immersion day launches</w:t>
      </w:r>
    </w:p>
    <w:p>
      <w:pPr>
        <w:pStyle w:val="BodyText"/>
      </w:pPr>
      <w:r>
        <w:t xml:space="preserve">45%</w:t>
      </w:r>
    </w:p>
    <w:p>
      <w:pPr>
        <w:pStyle w:val="BodyText"/>
      </w:pPr>
      <w:r>
        <w:t xml:space="preserve">Closing Phase (Months 7-9)</w:t>
      </w:r>
    </w:p>
    <w:p>
      <w:pPr>
        <w:pStyle w:val="BodyText"/>
      </w:pPr>
      <w:r>
        <w:t xml:space="preserve">&lt; td&gt;Jul-Sep 2024</w:t>
      </w:r>
    </w:p>
    <w:p>
      <w:pPr>
        <w:pStyle w:val="BodyText"/>
      </w:pPr>
      <w:r>
        <w:t xml:space="preserve">Targeted outreach to high-potential candidates, candidate experience enhancements</w:t>
      </w:r>
    </w:p>
    <w:p>
      <w:pPr>
        <w:pStyle w:val="BodyText"/>
      </w:pPr>
      <w:r>
        <w:t xml:space="preserve">30%</w:t>
      </w:r>
    </w:p>
    <w:bookmarkEnd w:id="25"/>
    <w:bookmarkStart w:id="26" w:name="evaluation-kpis"/>
    <w:p>
      <w:pPr>
        <w:pStyle w:val="Heading2"/>
      </w:pPr>
      <w:r>
        <w:t xml:space="preserve">Evaluation &amp; KPIs</w:t>
      </w:r>
    </w:p>
    <w:p>
      <w:pPr>
        <w:pStyle w:val="FirstParagraph"/>
      </w:pPr>
      <w:r>
        <w:t xml:space="preserve">We will track success through four core metrics: 1) Application volume per Medical Researcher role (target: 80+ applications per vacancy), 2) Candidate conversion rate from engagement to application (target: &gt;40%), 3) Geographic diversity of applicants (target: 35% international candidates), and 4) Employer branding sentiment via LinkedIn sentiment analysis. Post-hire, retention metrics will be monitored for two years to validate our positioning as a destination that retains talent – a critical indicator for the Medical Researcher role sustainability in Australia Brisbane.</w:t>
      </w:r>
    </w:p>
    <w:bookmarkEnd w:id="26"/>
    <w:bookmarkStart w:id="27" w:name="Xa250865718faff2901d9bcc1b4fe913c1d4161e"/>
    <w:p>
      <w:pPr>
        <w:pStyle w:val="Heading2"/>
      </w:pPr>
      <w:r>
        <w:t xml:space="preserve">Why Australia Brisbane? The Unique Value Proposition</w:t>
      </w:r>
    </w:p>
    <w:p>
      <w:pPr>
        <w:pStyle w:val="FirstParagraph"/>
      </w:pPr>
      <w:r>
        <w:t xml:space="preserve">Brisbane’s distinct advantage lies in its convergence of world-class research infrastructure and lifestyle excellence. Unlike other Australian cities, Queensland offers 100% tax-free salary for medical researchers on the Skilled Occupation List (SOL), expedited visa processing through the "Health Sector Visa Stream," and a cost of living 22% lower than Melbourne. Our marketing narrative will consistently reinforce that choosing to work as a Medical Researcher in Australia Brisbane means accessing:</w:t>
      </w:r>
    </w:p>
    <w:p>
      <w:pPr>
        <w:numPr>
          <w:ilvl w:val="0"/>
          <w:numId w:val="1002"/>
        </w:numPr>
        <w:pStyle w:val="Compact"/>
      </w:pPr>
      <w:r>
        <w:t xml:space="preserve">State-of-the-art facilities (e.g., Australian Centre for Blood Diseases) within walking distance of urban amenities</w:t>
      </w:r>
    </w:p>
    <w:p>
      <w:pPr>
        <w:numPr>
          <w:ilvl w:val="0"/>
          <w:numId w:val="1002"/>
        </w:numPr>
        <w:pStyle w:val="Compact"/>
      </w:pPr>
      <w:r>
        <w:t xml:space="preserve">Collaborative networks spanning 12+ institutions via the Queensland Health Research Alliance</w:t>
      </w:r>
    </w:p>
    <w:p>
      <w:pPr>
        <w:numPr>
          <w:ilvl w:val="0"/>
          <w:numId w:val="1002"/>
        </w:numPr>
        <w:pStyle w:val="Compact"/>
      </w:pPr>
      <w:r>
        <w:t xml:space="preserve">Cultural vibrancy with 300+ days of sunshine annually and proximity to the Great Barrier Reef for work-life balance</w:t>
      </w:r>
    </w:p>
    <w:bookmarkEnd w:id="27"/>
    <w:bookmarkStart w:id="28" w:name="Xf8457df6d547b8e57b7c71687c14bb4eac64305"/>
    <w:p>
      <w:pPr>
        <w:pStyle w:val="Heading2"/>
      </w:pPr>
      <w:r>
        <w:t xml:space="preserve">Conclusion: Building Brisbane's Medical Research Future</w:t>
      </w:r>
    </w:p>
    <w:p>
      <w:pPr>
        <w:pStyle w:val="FirstParagraph"/>
      </w:pPr>
      <w:r>
        <w:t xml:space="preserve">This Marketing Plan transcends standard recruitment – it is a strategic investment in Australia Brisbane’s emergence as a global medical research powerhouse. By systematically targeting, engaging, and converting elite Medical Researchers through channels that speak directly to their professional aspirations and lifestyle needs, we position the city not merely as a workplace but as a catalyst for transformative careers. Every campaign element reinforces that Brisbane offers the rare synergy of cutting-edge science within an environment designed for researcher success. As Australia’s medical research sector expands by 12% annually, securing these talents now will cement Brisbane’s leadership and deliver measurable impact across health outcomes, economic growth, and global scientific contribution – making this Marketing Plan not just a recruitment tool, but a cornerstone of Queensland’s future innovation economy.</w:t>
      </w:r>
    </w:p>
    <w:p>
      <w:pPr>
        <w:pStyle w:val="BodyText"/>
      </w:pPr>
      <w:r>
        <w:rPr>
          <w:iCs/>
          <w:i/>
        </w:rPr>
        <w:t xml:space="preserve">This document constitutes the official Marketing Plan for Medical Researcher recruitment in Australia Brisbane. All strategies are aligned with the Queensland Government's 2023 Health Innovation Strategy and comply with Australian migration requirements for skilled medical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in Australia Brisbane</dc:title>
  <dc:creator/>
  <dc:language>en</dc:language>
  <cp:keywords/>
  <dcterms:created xsi:type="dcterms:W3CDTF">2026-07-24T04:03:43Z</dcterms:created>
  <dcterms:modified xsi:type="dcterms:W3CDTF">2026-07-24T04:03:43Z</dcterms:modified>
</cp:coreProperties>
</file>

<file path=docProps/custom.xml><?xml version="1.0" encoding="utf-8"?>
<Properties xmlns="http://schemas.openxmlformats.org/officeDocument/2006/custom-properties" xmlns:vt="http://schemas.openxmlformats.org/officeDocument/2006/docPropsVTypes"/>
</file>