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Medical</w:t>
      </w:r>
      <w:r>
        <w:t xml:space="preserve"> </w:t>
      </w:r>
      <w:r>
        <w:t xml:space="preserve">Researchers</w:t>
      </w:r>
      <w:r>
        <w:t xml:space="preserve"> </w:t>
      </w:r>
      <w:r>
        <w:t xml:space="preserve">to</w:t>
      </w:r>
      <w:r>
        <w:t xml:space="preserve"> </w:t>
      </w:r>
      <w:r>
        <w:t xml:space="preserve">Australia</w:t>
      </w:r>
      <w:r>
        <w:t xml:space="preserve"> </w:t>
      </w:r>
      <w:r>
        <w:t xml:space="preserve">Sydney</w:t>
      </w:r>
    </w:p>
    <w:bookmarkStart w:id="32" w:name="X67a4a5b962be4d480af366814436edd6002a97f"/>
    <w:p>
      <w:pPr>
        <w:pStyle w:val="Heading1"/>
      </w:pPr>
      <w:r>
        <w:t xml:space="preserve">Comprehensive Marketing Plan for Recruiting a Senior Medical Researcher in Australia Sydney</w:t>
      </w:r>
    </w:p>
    <w:bookmarkStart w:id="20" w:name="executive-summary"/>
    <w:p>
      <w:pPr>
        <w:pStyle w:val="Heading2"/>
      </w:pPr>
      <w:r>
        <w:t xml:space="preserve">Executive Summary</w:t>
      </w:r>
    </w:p>
    <w:p>
      <w:pPr>
        <w:pStyle w:val="FirstParagraph"/>
      </w:pPr>
      <w:r>
        <w:t xml:space="preserve">This Marketing Plan details our strategic approach to attract and secure a highly qualified Medical Researcher for our premier research institute in Australia Sydney. With Sydney emerging as a global hub for medical innovation, this plan leverages targeted recruitment channels, employer branding, and community engagement to position our organization as the destination of choice for top-tier medical research talent. The plan addresses the critical need to fill this specialized role while reinforcing our commitment to advancing healthcare through cutting-edge research in Australia's most dynamic scientific ecosystem.</w:t>
      </w:r>
    </w:p>
    <w:bookmarkEnd w:id="20"/>
    <w:bookmarkStart w:id="21" w:name="Xffa0741c393a9b3088b793e43e092e3541d6c36"/>
    <w:p>
      <w:pPr>
        <w:pStyle w:val="Heading2"/>
      </w:pPr>
      <w:r>
        <w:t xml:space="preserve">Market Analysis: Australia Sydney Research Landscape</w:t>
      </w:r>
    </w:p>
    <w:p>
      <w:pPr>
        <w:pStyle w:val="FirstParagraph"/>
      </w:pPr>
      <w:r>
        <w:t xml:space="preserve">Australia Sydney boasts one of the world's most vibrant medical research environments, home to institutions like the Garvan Institute, St Vincent's Hospital Research Centre, and the University of Sydney Medical School. This sector faces intense competition for talent as global demand for medical researchers surges. Recent data indicates a 23% increase in specialized research roles across Sydney since 2021, with vacancies remaining open an average of 87 days due to stringent qualification requirements. The unique value proposition of working as a Medical Researcher in Australia Sydney includes access to world-class facilities, substantial government funding (including NHMRC grants), and the opportunity to contribute directly to national health priorities like cancer treatment and infectious disease research.</w:t>
      </w:r>
    </w:p>
    <w:bookmarkEnd w:id="21"/>
    <w:bookmarkStart w:id="22" w:name="Xfcda5e4116629eb15ae2e56f53d401154315cb7"/>
    <w:p>
      <w:pPr>
        <w:pStyle w:val="Heading2"/>
      </w:pPr>
      <w:r>
        <w:t xml:space="preserve">Target Audience: Ideal Medical Researcher Profile</w:t>
      </w:r>
    </w:p>
    <w:p>
      <w:pPr>
        <w:pStyle w:val="FirstParagraph"/>
      </w:pPr>
      <w:r>
        <w:t xml:space="preserve">Our ideal candidate is a PhD-qualified Medical Researcher with 5+ years of experience in translational oncology or immunology, possessing publication records in high-impact journals (IF ≥10). We prioritize candidates who demonstrate:</w:t>
      </w:r>
    </w:p>
    <w:p>
      <w:pPr>
        <w:numPr>
          <w:ilvl w:val="0"/>
          <w:numId w:val="1001"/>
        </w:numPr>
        <w:pStyle w:val="Compact"/>
      </w:pPr>
      <w:r>
        <w:t xml:space="preserve">Experience with NIH-funded projects and CRISPR/Cas9 technology</w:t>
      </w:r>
    </w:p>
    <w:p>
      <w:pPr>
        <w:numPr>
          <w:ilvl w:val="0"/>
          <w:numId w:val="1001"/>
        </w:numPr>
        <w:pStyle w:val="Compact"/>
      </w:pPr>
      <w:r>
        <w:t xml:space="preserve">Ability to collaborate across multi-disciplinary teams (clinicians, data scientists)</w:t>
      </w:r>
    </w:p>
    <w:p>
      <w:pPr>
        <w:numPr>
          <w:ilvl w:val="0"/>
          <w:numId w:val="1001"/>
        </w:numPr>
        <w:pStyle w:val="Compact"/>
      </w:pPr>
      <w:r>
        <w:t xml:space="preserve">Cultural adaptability for thriving in Australia Sydney's diverse research community</w:t>
      </w:r>
    </w:p>
    <w:p>
      <w:pPr>
        <w:numPr>
          <w:ilvl w:val="0"/>
          <w:numId w:val="1001"/>
        </w:numPr>
        <w:pStyle w:val="Compact"/>
      </w:pPr>
      <w:r>
        <w:t xml:space="preserve">Commitment to advancing healthcare equity – a core value in Australian medical research</w:t>
      </w:r>
    </w:p>
    <w:p>
      <w:pPr>
        <w:pStyle w:val="FirstParagraph"/>
      </w:pPr>
      <w:r>
        <w:t xml:space="preserve">This profile aligns with the NSW Government's "Health and Medical Research Strategy 2030," which identifies Sydney as its primary innovation hub.</w:t>
      </w:r>
    </w:p>
    <w:bookmarkEnd w:id="22"/>
    <w:bookmarkStart w:id="27" w:name="Xe84094ddb8b6b35b19dbb913b1f283eb3215408"/>
    <w:p>
      <w:pPr>
        <w:pStyle w:val="Heading2"/>
      </w:pPr>
      <w:r>
        <w:t xml:space="preserve">Marketing Strategies: Multi-Channel Recruitment Approach</w:t>
      </w:r>
    </w:p>
    <w:bookmarkStart w:id="23" w:name="X97c8be51bfb8a3bc2dd8dcded2f71104281976c"/>
    <w:p>
      <w:pPr>
        <w:pStyle w:val="Heading3"/>
      </w:pPr>
      <w:r>
        <w:t xml:space="preserve">1. Employer Branding in Australia Sydney Context</w:t>
      </w:r>
    </w:p>
    <w:p>
      <w:pPr>
        <w:pStyle w:val="FirstParagraph"/>
      </w:pPr>
      <w:r>
        <w:t xml:space="preserve">We will position our organization as the leading destination for Medical Researchers in Australia Sydney through a dedicated "Sydney Research Advantage" campaign. This includes:</w:t>
      </w:r>
      <w:r>
        <w:t xml:space="preserve"> </w:t>
      </w:r>
      <w:r>
        <w:t xml:space="preserve">• Creating video testimonials from current researchers highlighting Sydney's unique benefits: access to 20+ specialized hospitals, $2.1 billion annual health research funding in NSW, and the city's work-life balance (ranked #3 globally for quality of life by Mercer).</w:t>
      </w:r>
      <w:r>
        <w:t xml:space="preserve"> </w:t>
      </w:r>
      <w:r>
        <w:t xml:space="preserve">• Partnering with key Sydney institutions like The University of New South Wales (UNSW) for co-branded events at the Sydney Science Festival.</w:t>
      </w:r>
      <w:r>
        <w:t xml:space="preserve"> </w:t>
      </w:r>
      <w:r>
        <w:t xml:space="preserve">• Developing an interactive "Career Pathway Map" showing progression from entry-level researcher to lead investigator within our Sydney-based institute.</w:t>
      </w:r>
    </w:p>
    <w:bookmarkEnd w:id="23"/>
    <w:bookmarkStart w:id="24" w:name="targeted-digital-marketing"/>
    <w:p>
      <w:pPr>
        <w:pStyle w:val="Heading3"/>
      </w:pPr>
      <w:r>
        <w:t xml:space="preserve">2. Targeted Digital Marketing</w:t>
      </w:r>
    </w:p>
    <w:p>
      <w:pPr>
        <w:pStyle w:val="FirstParagraph"/>
      </w:pPr>
      <w:r>
        <w:t xml:space="preserve">Our digital strategy focuses exclusively on platforms where Medical Researchers in Australia Sydney actively seek opportunities:</w:t>
      </w:r>
      <w:r>
        <w:t xml:space="preserve"> </w:t>
      </w:r>
      <w:r>
        <w:t xml:space="preserve">• LinkedIn Campaigns: Sponsored content targeting researchers with keywords "Oncology Researcher Australia," "Medical Research Sydney," and "NHMRC Grant Holder."</w:t>
      </w:r>
      <w:r>
        <w:t xml:space="preserve"> </w:t>
      </w:r>
      <w:r>
        <w:t xml:space="preserve">• Academic Job Boards: Premium placements on MedJobs, Australian Institute of Health and Welfare (AIHW) portal, and Nature Careers with geo-targeting to NSW.</w:t>
      </w:r>
      <w:r>
        <w:t xml:space="preserve"> </w:t>
      </w:r>
      <w:r>
        <w:t xml:space="preserve">• SEO Optimization: Creating content around high-search-volume terms like "Best medical research jobs in Sydney" to capture local talent searches.</w:t>
      </w:r>
    </w:p>
    <w:bookmarkEnd w:id="24"/>
    <w:bookmarkStart w:id="25" w:name="X99f700f95ee4d076023934c6ccf122aef4f0fe4"/>
    <w:p>
      <w:pPr>
        <w:pStyle w:val="Heading3"/>
      </w:pPr>
      <w:r>
        <w:t xml:space="preserve">3. Community Engagement &amp; Strategic Partnerships</w:t>
      </w:r>
    </w:p>
    <w:p>
      <w:pPr>
        <w:pStyle w:val="FirstParagraph"/>
      </w:pPr>
      <w:r>
        <w:t xml:space="preserve">Building authentic connections within Australia Sydney's research ecosystem is critical:</w:t>
      </w:r>
      <w:r>
        <w:t xml:space="preserve"> </w:t>
      </w:r>
      <w:r>
        <w:t xml:space="preserve">• Host quarterly "Sydney Research Roundtables" at the Australian Museum, featuring our Chief Scientist discussing breakthroughs in immunotherapy.</w:t>
      </w:r>
      <w:r>
        <w:t xml:space="preserve"> </w:t>
      </w:r>
      <w:r>
        <w:t xml:space="preserve">• Secure speaking slots for our team at major Sydney conferences like the Australian Medical Research Conference (AMRC) 2024.</w:t>
      </w:r>
      <w:r>
        <w:t xml:space="preserve"> </w:t>
      </w:r>
      <w:r>
        <w:t xml:space="preserve">• Establish a "Sydney Research Talent Network" with 15+ leading universities (including University of Technology Sydney and Macquarie University) for early talent pipeline development.</w:t>
      </w:r>
    </w:p>
    <w:bookmarkEnd w:id="25"/>
    <w:bookmarkStart w:id="26" w:name="incentive-based-recruitment"/>
    <w:p>
      <w:pPr>
        <w:pStyle w:val="Heading3"/>
      </w:pPr>
      <w:r>
        <w:t xml:space="preserve">4. Incentive-Based Recruitment</w:t>
      </w:r>
    </w:p>
    <w:p>
      <w:pPr>
        <w:pStyle w:val="FirstParagraph"/>
      </w:pPr>
      <w:r>
        <w:t xml:space="preserve">To differentiate our Medical Researcher opportunity in Australia Sydney, we offer:</w:t>
      </w:r>
      <w:r>
        <w:t xml:space="preserve"> </w:t>
      </w:r>
      <w:r>
        <w:t xml:space="preserve">• $75,000 relocation package covering all visa costs and first-month housing</w:t>
      </w:r>
      <w:r>
        <w:t xml:space="preserve"> </w:t>
      </w:r>
      <w:r>
        <w:t xml:space="preserve">• $15,000 annual professional development allowance for conference attendance in Sydney or overseas</w:t>
      </w:r>
      <w:r>
        <w:t xml:space="preserve"> </w:t>
      </w:r>
      <w:r>
        <w:t xml:space="preserve">• Guaranteed 6 months of lab access upon arrival (addressing common concerns about research continuity)</w:t>
      </w:r>
      <w:r>
        <w:t xml:space="preserve"> </w:t>
      </w:r>
      <w:r>
        <w:t xml:space="preserve">• Flexible work arrangements including 2 days remote work weekly – a key preference among Sydney researchers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for Medical Researcher Recruitment in Australia Sydney</w:t>
            </w:r>
          </w:p>
        </w:tc>
      </w:tr>
      <w:tr>
        <w:tc>
          <w:tcPr/>
          <w:p>
            <w:pPr>
              <w:pStyle w:val="Compact"/>
              <w:jc w:val="left"/>
            </w:pPr>
            <w:r>
              <w:t xml:space="preserve">Foundation Phase</w:t>
            </w:r>
          </w:p>
        </w:tc>
        <w:tc>
          <w:tcPr/>
          <w:p>
            <w:pPr>
              <w:pStyle w:val="Compact"/>
              <w:jc w:val="left"/>
            </w:pPr>
            <w:r>
              <w:t xml:space="preserve">Month 1-2</w:t>
            </w:r>
          </w:p>
        </w:tc>
        <w:tc>
          <w:tcPr/>
          <w:p>
            <w:pPr>
              <w:pStyle w:val="Compact"/>
              <w:jc w:val="left"/>
            </w:pPr>
            <w:r>
              <w:t xml:space="preserve">Finalize campaign assets; secure university partnership agreements; launch SEO-optimized "Sydney Research Advantage" microsite</w:t>
            </w:r>
          </w:p>
        </w:tc>
      </w:tr>
      <w:tr>
        <w:tc>
          <w:tcPr/>
          <w:p>
            <w:pPr>
              <w:pStyle w:val="Compact"/>
              <w:jc w:val="left"/>
            </w:pPr>
            <w:r>
              <w:t xml:space="preserve">Growth Phase</w:t>
            </w:r>
          </w:p>
        </w:tc>
        <w:tc>
          <w:tcPr/>
          <w:p>
            <w:pPr>
              <w:pStyle w:val="Compact"/>
              <w:jc w:val="left"/>
            </w:pPr>
            <w:r>
              <w:t xml:space="preserve">Month 3-4</w:t>
            </w:r>
          </w:p>
        </w:tc>
        <w:tc>
          <w:tcPr/>
          <w:p>
            <w:pPr>
              <w:pStyle w:val="Compact"/>
              <w:jc w:val="left"/>
            </w:pPr>
            <w:r>
              <w:t xml:space="preserve">Deploy LinkedIn/academic job board campaigns; host first Sydney Research Roundtable; distribute relocation incentives to shortlisted candidates</w:t>
            </w:r>
          </w:p>
        </w:tc>
      </w:tr>
      <w:tr>
        <w:tc>
          <w:tcPr/>
          <w:p>
            <w:pPr>
              <w:pStyle w:val="Compact"/>
              <w:jc w:val="left"/>
            </w:pPr>
            <w:r>
              <w:t xml:space="preserve">Conversion Phase</w:t>
            </w:r>
          </w:p>
        </w:tc>
        <w:tc>
          <w:tcPr/>
          <w:p>
            <w:pPr>
              <w:pStyle w:val="Compact"/>
              <w:jc w:val="left"/>
            </w:pPr>
            <w:r>
              <w:t xml:space="preserve">Month 5-6</w:t>
            </w:r>
          </w:p>
        </w:tc>
        <w:tc>
          <w:tcPr/>
          <w:p>
            <w:pPr>
              <w:pStyle w:val="Compact"/>
              <w:jc w:val="left"/>
            </w:pPr>
            <w:r>
              <w:t xml:space="preserve">Conduct in-person interviews at Sydney facilities; finalize offer packages with Sydney-specific benefits; onboard successful candidate for immediate research commencement</w:t>
            </w:r>
          </w:p>
        </w:tc>
      </w:tr>
    </w:tbl>
    <w:bookmarkEnd w:id="28"/>
    <w:bookmarkStart w:id="29" w:name="budget-allocation-aud"/>
    <w:p>
      <w:pPr>
        <w:pStyle w:val="Heading2"/>
      </w:pPr>
      <w:r>
        <w:t xml:space="preserve">Budget Allocation (AUD)</w:t>
      </w:r>
    </w:p>
    <w:p>
      <w:pPr>
        <w:pStyle w:val="FirstParagraph"/>
      </w:pPr>
      <w:r>
        <w:t xml:space="preserve">Total Marketing Plan Budget: $148,500</w:t>
      </w:r>
      <w:r>
        <w:t xml:space="preserve"> </w:t>
      </w:r>
      <w:r>
        <w:t xml:space="preserve">• Digital Advertising: 35% ($51,975) – LinkedIn, academic job boards</w:t>
      </w:r>
      <w:r>
        <w:t xml:space="preserve"> </w:t>
      </w:r>
      <w:r>
        <w:t xml:space="preserve">• Event Management: 30% ($44,550) – Roundtables, conference sponsorships</w:t>
      </w:r>
      <w:r>
        <w:t xml:space="preserve"> </w:t>
      </w:r>
      <w:r>
        <w:t xml:space="preserve">• Content Development: 20% ($29,700) – Video production, microsite development</w:t>
      </w:r>
      <w:r>
        <w:t xml:space="preserve"> </w:t>
      </w:r>
      <w:r>
        <w:t xml:space="preserve">• Incentives &amp; Relocation: 15% ($22,275) – Direct candidate benefits</w:t>
      </w:r>
    </w:p>
    <w:bookmarkEnd w:id="29"/>
    <w:bookmarkStart w:id="30" w:name="measurement-kpis"/>
    <w:p>
      <w:pPr>
        <w:pStyle w:val="Heading2"/>
      </w:pPr>
      <w:r>
        <w:t xml:space="preserve">Measurement &amp; KPIs</w:t>
      </w:r>
    </w:p>
    <w:p>
      <w:pPr>
        <w:pStyle w:val="FirstParagraph"/>
      </w:pPr>
      <w:r>
        <w:t xml:space="preserve">We will track success through metrics specifically relevant to Medical Researcher recruitment in Australia Sydney:</w:t>
      </w:r>
    </w:p>
    <w:p>
      <w:pPr>
        <w:numPr>
          <w:ilvl w:val="0"/>
          <w:numId w:val="1002"/>
        </w:numPr>
        <w:pStyle w:val="Compact"/>
      </w:pPr>
      <w:r>
        <w:rPr>
          <w:bCs/>
          <w:b/>
        </w:rPr>
        <w:t xml:space="preserve">Quality of Applicants:</w:t>
      </w:r>
      <w:r>
        <w:t xml:space="preserve"> </w:t>
      </w:r>
      <w:r>
        <w:t xml:space="preserve">Target 70%+ with PhD in biomedical sciences and published work (vs industry avg. 45%)</w:t>
      </w:r>
    </w:p>
    <w:p>
      <w:pPr>
        <w:numPr>
          <w:ilvl w:val="0"/>
          <w:numId w:val="1002"/>
        </w:numPr>
        <w:pStyle w:val="Compact"/>
      </w:pPr>
      <w:r>
        <w:rPr>
          <w:bCs/>
          <w:b/>
        </w:rPr>
        <w:t xml:space="preserve">Time-to-Hire:</w:t>
      </w:r>
      <w:r>
        <w:t xml:space="preserve"> </w:t>
      </w:r>
      <w:r>
        <w:t xml:space="preserve">Reduce to ≤60 days (current Sydney average: 87 days)</w:t>
      </w:r>
    </w:p>
    <w:p>
      <w:pPr>
        <w:numPr>
          <w:ilvl w:val="0"/>
          <w:numId w:val="1002"/>
        </w:numPr>
        <w:pStyle w:val="Compact"/>
      </w:pPr>
      <w:r>
        <w:rPr>
          <w:bCs/>
          <w:b/>
        </w:rPr>
        <w:t xml:space="preserve">Cost-per-Qualified-Applicant:</w:t>
      </w:r>
      <w:r>
        <w:t xml:space="preserve"> </w:t>
      </w:r>
      <w:r>
        <w:t xml:space="preserve">Target $1,200 (industry avg: $1,950)</w:t>
      </w:r>
    </w:p>
    <w:p>
      <w:pPr>
        <w:numPr>
          <w:ilvl w:val="0"/>
          <w:numId w:val="1002"/>
        </w:numPr>
        <w:pStyle w:val="Compact"/>
      </w:pPr>
      <w:r>
        <w:rPr>
          <w:bCs/>
          <w:b/>
        </w:rPr>
        <w:t xml:space="preserve">Candidate Satisfaction:</w:t>
      </w:r>
      <w:r>
        <w:t xml:space="preserve"> </w:t>
      </w:r>
      <w:r>
        <w:t xml:space="preserve">Achieve ≥4.5/5 on post-offer survey regarding Sydney-specific benefits</w:t>
      </w:r>
    </w:p>
    <w:bookmarkEnd w:id="30"/>
    <w:bookmarkStart w:id="31" w:name="Xc76ba44256b1d4a414a6fabb402519fd25d0a74"/>
    <w:p>
      <w:pPr>
        <w:pStyle w:val="Heading2"/>
      </w:pPr>
      <w:r>
        <w:t xml:space="preserve">Conclusion: Why Australia Sydney is the Unbeatable Choice</w:t>
      </w:r>
    </w:p>
    <w:p>
      <w:pPr>
        <w:pStyle w:val="FirstParagraph"/>
      </w:pPr>
      <w:r>
        <w:t xml:space="preserve">This Marketing Plan positions our Medical Researcher opportunity not merely as a job, but as a strategic career move within Australia's most advanced research landscape. By emphasizing Sydney's unparalleled convergence of clinical infrastructure, government support, and global collaboration opportunities – alongside tangible relocation benefits and professional growth pathways – we transform recruitment into an irresistible value proposition. As the Australian government continues to invest $4.1 billion annually in health research (2023-2024), our strategic focus on Sydney ensures we attract talent poised to accelerate groundbreaking discoveries that directly impact patient outcomes across Australia and globally. This isn't just about filling a vacancy; it's about securing a Medical Researcher who becomes an integral catalyst for Sydney's emergence as the world's next medical research frontier.</w:t>
      </w:r>
    </w:p>
    <w:p>
      <w:pPr>
        <w:pStyle w:val="BodyText"/>
      </w:pPr>
      <w:r>
        <w:rPr>
          <w:bCs/>
          <w:b/>
        </w:rPr>
        <w:t xml:space="preserve">Final Note:</w:t>
      </w:r>
      <w:r>
        <w:t xml:space="preserve"> </w:t>
      </w:r>
      <w:r>
        <w:t xml:space="preserve">This Marketing Plan is specifically designed for recruitment within Australia Sydney, recognizing that local context – from visa pathways to research priorities – fundamentally shapes candidate decision-making. Every element of this strategy reflects our commitment to making Sydney the preferred destination for exceptional Medical Researchers seeking purpose-driven careers.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Medical Researchers to Australia Sydney</dc:title>
  <dc:creator/>
  <dc:language>en</dc:language>
  <cp:keywords/>
  <dcterms:created xsi:type="dcterms:W3CDTF">2026-07-24T20:37:39Z</dcterms:created>
  <dcterms:modified xsi:type="dcterms:W3CDTF">2026-07-24T20:37:39Z</dcterms:modified>
</cp:coreProperties>
</file>

<file path=docProps/custom.xml><?xml version="1.0" encoding="utf-8"?>
<Properties xmlns="http://schemas.openxmlformats.org/officeDocument/2006/custom-properties" xmlns:vt="http://schemas.openxmlformats.org/officeDocument/2006/docPropsVTypes"/>
</file>