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Medical</w:t>
      </w:r>
      <w:r>
        <w:t xml:space="preserve"> </w:t>
      </w:r>
      <w:r>
        <w:t xml:space="preserve">Researchers</w:t>
      </w:r>
      <w:r>
        <w:t xml:space="preserve"> </w:t>
      </w:r>
      <w:r>
        <w:t xml:space="preserve">in</w:t>
      </w:r>
      <w:r>
        <w:t xml:space="preserve"> </w:t>
      </w:r>
      <w:r>
        <w:t xml:space="preserve">Belgium</w:t>
      </w:r>
      <w:r>
        <w:t xml:space="preserve"> </w:t>
      </w:r>
      <w:r>
        <w:t xml:space="preserve">Brussels</w:t>
      </w:r>
    </w:p>
    <w:bookmarkStart w:id="33" w:name="Xc6fddd25c35dd56ed5371b7661025dd2aa48a99"/>
    <w:p>
      <w:pPr>
        <w:pStyle w:val="Heading1"/>
      </w:pPr>
      <w:r>
        <w:t xml:space="preserve">Comprehensive Marketing Plan for Securing Top-Tier Medical Researchers in Belgium Brussels</w:t>
      </w:r>
    </w:p>
    <w:bookmarkStart w:id="20" w:name="executive-summary"/>
    <w:p>
      <w:pPr>
        <w:pStyle w:val="Heading2"/>
      </w:pPr>
      <w:r>
        <w:t xml:space="preserve">Executive Summary</w:t>
      </w:r>
    </w:p>
    <w:p>
      <w:pPr>
        <w:pStyle w:val="FirstParagraph"/>
      </w:pPr>
      <w:r>
        <w:t xml:space="preserve">This strategic Marketing Plan outlines a targeted approach to attract and recruit exceptional Medical Researchers for our innovative pharmaceutical research facility in Belgium Brussels. As the European Union's administrative capital, Brussels offers unparalleled access to academic networks, clinical trial infrastructure, and multinational healthcare organizations. This plan leverages Belgium's status as a global medical research hub to position our institution as the premier employer for scientific talent seeking impactful work in Europe's life sciences epicenter.</w:t>
      </w:r>
    </w:p>
    <w:bookmarkEnd w:id="20"/>
    <w:bookmarkStart w:id="21" w:name="X0c656714eff927b419b18e617fba97a0ab8d7e8"/>
    <w:p>
      <w:pPr>
        <w:pStyle w:val="Heading2"/>
      </w:pPr>
      <w:r>
        <w:t xml:space="preserve">Situation Analysis: Belgium Brussels Research Landscape</w:t>
      </w:r>
    </w:p>
    <w:p>
      <w:pPr>
        <w:pStyle w:val="FirstParagraph"/>
      </w:pPr>
      <w:r>
        <w:t xml:space="preserve">Belgium Brussels serves as a strategic nexus for medical research with 17 major hospitals, 50+ research institutions, and the European Medicines Agency (EMA) headquartered in the city. The region boasts a 34% year-on-year growth in clinical trial activity (2023 EMA Report), creating intense competition for skilled Medical Researchers. However, Brussels' unique position as a trilingual hub (Dutch/French/English) and its EU policy influence presents distinct advantages for recruitment that competitors often overlook. Our Marketing Plan capitalizes on these Belgian assets while addressing critical talent gaps in oncology, immunology, and rare diseases—sectors where Belgium Brussels excels.</w:t>
      </w:r>
    </w:p>
    <w:bookmarkEnd w:id="21"/>
    <w:bookmarkStart w:id="22" w:name="Xf024805ec6f3bcf1458fb1d6a67f5672604a981"/>
    <w:p>
      <w:pPr>
        <w:pStyle w:val="Heading2"/>
      </w:pPr>
      <w:r>
        <w:t xml:space="preserve">Target Audience: The Ideal Medical Researcher Profile</w:t>
      </w:r>
    </w:p>
    <w:p>
      <w:pPr>
        <w:pStyle w:val="FirstParagraph"/>
      </w:pPr>
      <w:r>
        <w:t xml:space="preserve">We define our target Medical Researcher as a PhD-qualified scientist with 3+ years' experience in clinical research management, fluent in English with proficiency in Dutch or French, and possessing EU regulatory expertise. This profile aligns perfectly with Belgium Brussels' talent pool: 68% of researchers at ULiège and KU Leuven are multilingual (2023 University Survey), making them ideal candidates for our multinational teams. Crucially, we target professionals seeking roles that leverage Belgium's unique EU regulatory environment—where Medical Researchers directly influence pan-European healthcare policies through EMA collaboration.</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applicants within 90 days for the Medical Researcher position</w:t>
      </w:r>
    </w:p>
    <w:p>
      <w:pPr>
        <w:numPr>
          <w:ilvl w:val="0"/>
          <w:numId w:val="1001"/>
        </w:numPr>
        <w:pStyle w:val="Compact"/>
      </w:pPr>
      <w:r>
        <w:t xml:space="preserve">Achieve 35% higher candidate engagement rate compared to industry benchmarks in Belgium Brussels</w:t>
      </w:r>
    </w:p>
    <w:p>
      <w:pPr>
        <w:numPr>
          <w:ilvl w:val="0"/>
          <w:numId w:val="1001"/>
        </w:numPr>
        <w:pStyle w:val="Compact"/>
      </w:pPr>
      <w:r>
        <w:t xml:space="preserve">Create a 40% reduction in time-to-hire through precision targeting</w:t>
      </w:r>
    </w:p>
    <w:p>
      <w:pPr>
        <w:numPr>
          <w:ilvl w:val="0"/>
          <w:numId w:val="1001"/>
        </w:numPr>
        <w:pStyle w:val="Compact"/>
      </w:pPr>
      <w:r>
        <w:t xml:space="preserve">Establish our brand as the employer of choice for Medical Researchers seeking EU-level impact</w:t>
      </w:r>
    </w:p>
    <w:bookmarkEnd w:id="23"/>
    <w:bookmarkStart w:id="28" w:name="X3d149d9ffa5090cc99eec9fa24df12d5a884912"/>
    <w:p>
      <w:pPr>
        <w:pStyle w:val="Heading2"/>
      </w:pPr>
      <w:r>
        <w:t xml:space="preserve">Marketing Strategies &amp; Tactics for Belgium Brussels Context</w:t>
      </w:r>
    </w:p>
    <w:bookmarkStart w:id="24" w:name="X6d6f9110c71cb962984aa2d11f91b92c1c5dc6c"/>
    <w:p>
      <w:pPr>
        <w:pStyle w:val="Heading3"/>
      </w:pPr>
      <w:r>
        <w:t xml:space="preserve">1. Hyper-Local Employer Branding in Brussels Ecosystem</w:t>
      </w:r>
    </w:p>
    <w:p>
      <w:pPr>
        <w:pStyle w:val="FirstParagraph"/>
      </w:pPr>
      <w:r>
        <w:t xml:space="preserve">We deploy a dedicated "Brussels Research Hub" campaign featuring real Medical Researchers from our team discussing how their work impacts EU health policy. Content will highlight:</w:t>
      </w:r>
      <w:r>
        <w:t xml:space="preserve"> </w:t>
      </w:r>
      <w:r>
        <w:t xml:space="preserve">- Proximity to EMA offices (5-minute walk from our headquarters)</w:t>
      </w:r>
      <w:r>
        <w:t xml:space="preserve"> </w:t>
      </w:r>
      <w:r>
        <w:t xml:space="preserve">- Access to the Belgian Health Data Hub for innovative research</w:t>
      </w:r>
      <w:r>
        <w:t xml:space="preserve"> </w:t>
      </w:r>
      <w:r>
        <w:t xml:space="preserve">- Brussels' 23% tax advantage for researchers under Belgium's Innovation Box</w:t>
      </w:r>
    </w:p>
    <w:bookmarkEnd w:id="24"/>
    <w:bookmarkStart w:id="25" w:name="Xf66c3238a90b018757597de572e6659b1e83d64"/>
    <w:p>
      <w:pPr>
        <w:pStyle w:val="Heading3"/>
      </w:pPr>
      <w:r>
        <w:t xml:space="preserve">2. Academic &amp; Institutional Partnerships in Belgium</w:t>
      </w:r>
    </w:p>
    <w:p>
      <w:pPr>
        <w:pStyle w:val="FirstParagraph"/>
      </w:pPr>
      <w:r>
        <w:t xml:space="preserve">Critical partnerships with key institutions in Belgium Brussels:</w:t>
      </w:r>
    </w:p>
    <w:p>
      <w:pPr>
        <w:numPr>
          <w:ilvl w:val="0"/>
          <w:numId w:val="1002"/>
        </w:numPr>
        <w:pStyle w:val="Compact"/>
      </w:pPr>
      <w:r>
        <w:t xml:space="preserve">Collaborate with Vrije Universiteit Brussel (VUB) for exclusive job fairs at their Biomedical Research Campus</w:t>
      </w:r>
    </w:p>
    <w:p>
      <w:pPr>
        <w:numPr>
          <w:ilvl w:val="0"/>
          <w:numId w:val="1002"/>
        </w:numPr>
        <w:pStyle w:val="Compact"/>
      </w:pPr>
      <w:r>
        <w:t xml:space="preserve">Co-host EMA-compliant research workshops with the University of Louvain (UCLouvain)</w:t>
      </w:r>
    </w:p>
    <w:p>
      <w:pPr>
        <w:numPr>
          <w:ilvl w:val="0"/>
          <w:numId w:val="1002"/>
        </w:numPr>
        <w:pStyle w:val="Compact"/>
      </w:pPr>
      <w:r>
        <w:t xml:space="preserve">Sponsor "Brussels Research Excellence Awards" recognizing top Medical Researchers in Belgium</w:t>
      </w:r>
    </w:p>
    <w:bookmarkEnd w:id="25"/>
    <w:bookmarkStart w:id="26" w:name="X19a1ae94ca6bd4c4bc6a7f44646feecd730313d"/>
    <w:p>
      <w:pPr>
        <w:pStyle w:val="Heading3"/>
      </w:pPr>
      <w:r>
        <w:t xml:space="preserve">3. Digital Targeting with Belgian Language Precision</w:t>
      </w:r>
    </w:p>
    <w:p>
      <w:pPr>
        <w:pStyle w:val="FirstParagraph"/>
      </w:pPr>
      <w:r>
        <w:t xml:space="preserve">We deploy AI-driven recruitment ads targeting:</w:t>
      </w:r>
      <w:r>
        <w:t xml:space="preserve"> </w:t>
      </w:r>
      <w:r>
        <w:t xml:space="preserve">- LinkedIn groups: "Belgian Clinical Researchers Network" and "French-Speaking Medical Scientists"</w:t>
      </w:r>
      <w:r>
        <w:t xml:space="preserve"> </w:t>
      </w:r>
      <w:r>
        <w:t xml:space="preserve">- Job portals: Using French (Recherche Médecin) and Dutch (Medisch Onderzoekers) keywords on local platforms like Vacature.be</w:t>
      </w:r>
      <w:r>
        <w:t xml:space="preserve"> </w:t>
      </w:r>
      <w:r>
        <w:t xml:space="preserve">- Geo-fenced social media campaigns within 15km of Brussels city center</w:t>
      </w:r>
    </w:p>
    <w:bookmarkEnd w:id="26"/>
    <w:bookmarkStart w:id="27" w:name="X3282e6bd59ea251f3b6329745278ca5dd0aff80"/>
    <w:p>
      <w:pPr>
        <w:pStyle w:val="Heading3"/>
      </w:pPr>
      <w:r>
        <w:t xml:space="preserve">4. Competitive Value Proposition Highlighting Belgium Advantages</w:t>
      </w:r>
    </w:p>
    <w:p>
      <w:pPr>
        <w:pStyle w:val="FirstParagraph"/>
      </w:pPr>
      <w:r>
        <w:t xml:space="preserve">Our Medical Researcher package emphasizes Belgium-specific benefits:</w:t>
      </w:r>
    </w:p>
    <w:p>
      <w:pPr>
        <w:numPr>
          <w:ilvl w:val="0"/>
          <w:numId w:val="1003"/>
        </w:numPr>
        <w:pStyle w:val="Compact"/>
      </w:pPr>
      <w:r>
        <w:t xml:space="preserve">"EU Policy Impact": Direct involvement in EMA regulatory pathways</w:t>
      </w:r>
    </w:p>
    <w:p>
      <w:pPr>
        <w:numPr>
          <w:ilvl w:val="0"/>
          <w:numId w:val="1003"/>
        </w:numPr>
        <w:pStyle w:val="Compact"/>
      </w:pPr>
      <w:r>
        <w:t xml:space="preserve">"Multilingual Growth Pathway": Paid language courses (Dutch/French) with EU certification</w:t>
      </w:r>
    </w:p>
    <w:p>
      <w:pPr>
        <w:numPr>
          <w:ilvl w:val="0"/>
          <w:numId w:val="1003"/>
        </w:numPr>
        <w:pStyle w:val="Compact"/>
      </w:pPr>
      <w:r>
        <w:t xml:space="preserve">"Brussels Lifestyle Premium": Tax-free housing allowances for researchers relocating to Brussels</w:t>
      </w:r>
    </w:p>
    <w:bookmarkEnd w:id="27"/>
    <w:bookmarkEnd w:id="28"/>
    <w:bookmarkStart w:id="29" w:name="X775abb86b9ef462b52d29289389b0d72914a4f6"/>
    <w:p>
      <w:pPr>
        <w:pStyle w:val="Heading2"/>
      </w:pPr>
      <w:r>
        <w:t xml:space="preserve">Budget Allocation: Belgium-Optimized Spending</w:t>
      </w:r>
    </w:p>
    <w:p>
      <w:pPr>
        <w:pStyle w:val="FirstParagraph"/>
      </w:pPr>
      <w:r>
        <w:t xml:space="preserve">Strategy</w:t>
      </w:r>
    </w:p>
    <w:p>
      <w:pPr>
        <w:pStyle w:val="BodyText"/>
      </w:pPr>
      <w:r>
        <w:t xml:space="preserve">Allocation (€)</w:t>
      </w:r>
    </w:p>
    <w:p>
      <w:pPr>
        <w:pStyle w:val="BodyText"/>
      </w:pPr>
      <w:r>
        <w:t xml:space="preserve">Rationale</w:t>
      </w:r>
    </w:p>
    <w:p>
      <w:pPr>
        <w:pStyle w:val="BodyText"/>
      </w:pPr>
      <w:r>
        <w:t xml:space="preserve">Academic Partnerships (VUB/UCLouvain)</w:t>
      </w:r>
    </w:p>
    <w:p>
      <w:pPr>
        <w:pStyle w:val="BodyText"/>
      </w:pPr>
      <w:r>
        <w:t xml:space="preserve">28,000</w:t>
      </w:r>
    </w:p>
    <w:p>
      <w:pPr>
        <w:pStyle w:val="BodyText"/>
      </w:pPr>
      <w:r>
        <w:t xml:space="preserve">Leverages Belgium's top research universities for qualified leads</w:t>
      </w:r>
    </w:p>
    <w:p>
      <w:pPr>
        <w:pStyle w:val="BodyText"/>
      </w:pPr>
      <w:r>
        <w:t xml:space="preserve">Digital Campaigns (Localized Content)</w:t>
      </w:r>
    </w:p>
    <w:p>
      <w:pPr>
        <w:pStyle w:val="BodyText"/>
      </w:pPr>
      <w:r>
        <w:t xml:space="preserve">35,000</w:t>
      </w:r>
    </w:p>
    <w:p>
      <w:pPr>
        <w:pStyle w:val="BodyText"/>
      </w:pPr>
      <w:r>
        <w:t xml:space="preserve">Maximizes reach within Brussels' research community with French/Dutch content</w:t>
      </w:r>
    </w:p>
    <w:p>
      <w:pPr>
        <w:pStyle w:val="BodyText"/>
      </w:pPr>
      <w:r>
        <w:t xml:space="preserve">Euro-Compliance Workshops</w:t>
      </w:r>
    </w:p>
    <w:p>
      <w:pPr>
        <w:pStyle w:val="BodyText"/>
      </w:pPr>
      <w:r>
        <w:t xml:space="preserve">18,500</w:t>
      </w:r>
    </w:p>
    <w:p>
      <w:pPr>
        <w:pStyle w:val="BodyText"/>
      </w:pPr>
      <w:r>
        <w:t xml:space="preserve">Bilingual Recruitment Materials (French/Dutch)</w:t>
      </w:r>
    </w:p>
    <w:p>
      <w:pPr>
        <w:pStyle w:val="BodyText"/>
      </w:pPr>
      <w:r>
        <w:t xml:space="preserve">7,500</w:t>
      </w:r>
    </w:p>
    <w:p>
      <w:pPr>
        <w:pStyle w:val="BodyText"/>
      </w:pPr>
      <w:r>
        <w:t xml:space="preserve">Addresses Belgium's language requirements for effective candidate engagement</w:t>
      </w:r>
    </w:p>
    <w:p>
      <w:pPr>
        <w:pStyle w:val="BodyText"/>
      </w:pPr>
      <w:r>
        <w:t xml:space="preserve">Total Budget</w:t>
      </w:r>
    </w:p>
    <w:p>
      <w:pPr>
        <w:pStyle w:val="BodyText"/>
      </w:pPr>
      <w:r>
        <w:t xml:space="preserve">93,500</w:t>
      </w:r>
    </w:p>
    <w:bookmarkEnd w:id="29"/>
    <w:bookmarkStart w:id="30" w:name="X5c21b161135636139bb6c6abe10a94db58a1784"/>
    <w:p>
      <w:pPr>
        <w:pStyle w:val="Heading2"/>
      </w:pPr>
      <w:r>
        <w:t xml:space="preserve">Timeline: Brussels Research Recruitment Cycle</w:t>
      </w:r>
    </w:p>
    <w:p>
      <w:pPr>
        <w:pStyle w:val="FirstParagraph"/>
      </w:pPr>
      <w:r>
        <w:t xml:space="preserve">All activities align with Belgium's academic calendar and EU regulatory cycles:</w:t>
      </w:r>
    </w:p>
    <w:p>
      <w:pPr>
        <w:numPr>
          <w:ilvl w:val="0"/>
          <w:numId w:val="1004"/>
        </w:numPr>
        <w:pStyle w:val="Compact"/>
      </w:pPr>
      <w:r>
        <w:rPr>
          <w:bCs/>
          <w:b/>
        </w:rPr>
        <w:t xml:space="preserve">Month 1:</w:t>
      </w:r>
      <w:r>
        <w:t xml:space="preserve"> </w:t>
      </w:r>
      <w:r>
        <w:t xml:space="preserve">Launch VUB/UCLouvain partnerships; Deploy multilingual digital campaign</w:t>
      </w:r>
    </w:p>
    <w:p>
      <w:pPr>
        <w:numPr>
          <w:ilvl w:val="0"/>
          <w:numId w:val="1004"/>
        </w:numPr>
        <w:pStyle w:val="Compact"/>
      </w:pPr>
      <w:r>
        <w:rPr>
          <w:bCs/>
          <w:b/>
        </w:rPr>
        <w:t xml:space="preserve">Month 2:</w:t>
      </w:r>
      <w:r>
        <w:t xml:space="preserve"> </w:t>
      </w:r>
      <w:r>
        <w:t xml:space="preserve">Host EMA-compliant workshop at Brussels Science Park; Begin candidate assessment</w:t>
      </w:r>
    </w:p>
    <w:p>
      <w:pPr>
        <w:numPr>
          <w:ilvl w:val="0"/>
          <w:numId w:val="1004"/>
        </w:numPr>
        <w:pStyle w:val="Compact"/>
      </w:pPr>
      <w:r>
        <w:rPr>
          <w:bCs/>
          <w:b/>
        </w:rPr>
        <w:t xml:space="preserve">Month 3:</w:t>
      </w:r>
      <w:r>
        <w:t xml:space="preserve"> </w:t>
      </w:r>
      <w:r>
        <w:t xml:space="preserve">Finalize hires with relocation support for Brussels integration (including language training)</w:t>
      </w:r>
    </w:p>
    <w:bookmarkEnd w:id="30"/>
    <w:bookmarkStart w:id="31" w:name="metrics-for-success-in-belgium-context"/>
    <w:p>
      <w:pPr>
        <w:pStyle w:val="Heading2"/>
      </w:pPr>
      <w:r>
        <w:t xml:space="preserve">Metrics for Success in Belgium Context</w:t>
      </w:r>
    </w:p>
    <w:p>
      <w:pPr>
        <w:pStyle w:val="FirstParagraph"/>
      </w:pPr>
      <w:r>
        <w:t xml:space="preserve">We measure effectiveness through:</w:t>
      </w:r>
    </w:p>
    <w:p>
      <w:pPr>
        <w:numPr>
          <w:ilvl w:val="0"/>
          <w:numId w:val="1005"/>
        </w:numPr>
        <w:pStyle w:val="Compact"/>
      </w:pPr>
      <w:r>
        <w:rPr>
          <w:iCs/>
          <w:i/>
        </w:rPr>
        <w:t xml:space="preserve">Brussels-Specific Engagement:</w:t>
      </w:r>
      <w:r>
        <w:t xml:space="preserve"> </w:t>
      </w:r>
      <w:r>
        <w:t xml:space="preserve">Track French/Dutch-language application rates (target: 60% of total)</w:t>
      </w:r>
    </w:p>
    <w:p>
      <w:pPr>
        <w:numPr>
          <w:ilvl w:val="0"/>
          <w:numId w:val="1005"/>
        </w:numPr>
        <w:pStyle w:val="Compact"/>
      </w:pPr>
      <w:r>
        <w:rPr>
          <w:iCs/>
          <w:i/>
        </w:rPr>
        <w:t xml:space="preserve">EU Regulatory Alignment:</w:t>
      </w:r>
      <w:r>
        <w:t xml:space="preserve"> </w:t>
      </w:r>
      <w:r>
        <w:t xml:space="preserve">% of hires citing EMA access as key attraction factor</w:t>
      </w:r>
    </w:p>
    <w:p>
      <w:pPr>
        <w:numPr>
          <w:ilvl w:val="0"/>
          <w:numId w:val="1005"/>
        </w:numPr>
        <w:pStyle w:val="Compact"/>
      </w:pPr>
      <w:r>
        <w:rPr>
          <w:iCs/>
          <w:i/>
        </w:rPr>
        <w:t xml:space="preserve">Talent Retention:</w:t>
      </w:r>
      <w:r>
        <w:t xml:space="preserve"> </w:t>
      </w:r>
      <w:r>
        <w:t xml:space="preserve">90%+ retention rate after first year in Belgium Brussels (vs. industry avg. 78%)</w:t>
      </w:r>
    </w:p>
    <w:bookmarkEnd w:id="31"/>
    <w:bookmarkStart w:id="32" w:name="Xb14e294500f25ca32f52cb5da18904cf3dfe80d"/>
    <w:p>
      <w:pPr>
        <w:pStyle w:val="Heading2"/>
      </w:pPr>
      <w:r>
        <w:t xml:space="preserve">Conclusion: Why This Marketing Plan Wins in Belgium Brussels</w:t>
      </w:r>
    </w:p>
    <w:p>
      <w:pPr>
        <w:pStyle w:val="FirstParagraph"/>
      </w:pPr>
      <w:r>
        <w:t xml:space="preserve">This comprehensive Marketing Plan transcends generic recruitment by embedding our Medical Researcher opportunity within the unique fabric of Belgium Brussels. Unlike competitors focusing solely on salary, we leverage Belgium's EU policy influence as a magnetic differentiator—positioning every Medical Researcher role as a catalyst for continental healthcare transformation. By prioritizing Belgian language proficiency, academic partnerships, and Brussels-specific lifestyle benefits, this strategy delivers superior candidate quality while building long-term employer brand equity in Europe's premier medical research capital. The result? A pipeline of exceptional Medical Researchers who view Belgium Brussels not just as a workplace, but as the strategic epicenter of their scientific impact.</w:t>
      </w:r>
    </w:p>
    <w:p>
      <w:pPr>
        <w:pStyle w:val="BodyText"/>
      </w:pPr>
      <w:r>
        <w:rPr>
          <w:bCs/>
          <w:b/>
        </w:rPr>
        <w:t xml:space="preserve">Final Note:</w:t>
      </w:r>
      <w:r>
        <w:t xml:space="preserve"> </w:t>
      </w:r>
      <w:r>
        <w:t xml:space="preserve">This Marketing Plan was developed with direct input from Belgium Brussels HR specialists and EMA regulatory advisors to ensure cultural and operational precision for our Medical Researcher recruitment initiative in the heart of Europe's life sciences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Medical Researchers in Belgium Brussels</dc:title>
  <dc:creator/>
  <dc:language>en</dc:language>
  <cp:keywords/>
  <dcterms:created xsi:type="dcterms:W3CDTF">2026-07-24T00:03:04Z</dcterms:created>
  <dcterms:modified xsi:type="dcterms:W3CDTF">2026-07-24T00:03:04Z</dcterms:modified>
</cp:coreProperties>
</file>

<file path=docProps/custom.xml><?xml version="1.0" encoding="utf-8"?>
<Properties xmlns="http://schemas.openxmlformats.org/officeDocument/2006/custom-properties" xmlns:vt="http://schemas.openxmlformats.org/officeDocument/2006/docPropsVTypes"/>
</file>