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0" w:name="X8d8675200599443a6147f95ba54a02ab84204ea"/>
    <w:p>
      <w:pPr>
        <w:pStyle w:val="Heading1"/>
      </w:pPr>
      <w:r>
        <w:t xml:space="preserve">Strategic Marketing Plan for Recruiting Elite Medical Researchers in Canada Toronto</w:t>
      </w:r>
    </w:p>
    <w:p>
      <w:pPr>
        <w:pStyle w:val="FirstParagraph"/>
      </w:pPr>
      <w:r>
        <w:t xml:space="preserve">This comprehensive Marketing Plan details a targeted recruitment strategy to attract top-tier Medical Researcher talent to the dynamic healthcare ecosystem of Canada Toronto. Designed specifically for institutions operating within Ontario's premier research hub, this plan integrates market intelligence, candidate-centric messaging, and localized engagement tactics to position Toronto as the destination of choice for globally competitive Medical Researchers.</w:t>
      </w:r>
    </w:p>
    <w:bookmarkStart w:id="20" w:name="X7f173777586cfe2d940deaf61b8ee6d4ce6d3be"/>
    <w:p>
      <w:pPr>
        <w:pStyle w:val="Heading2"/>
      </w:pPr>
      <w:r>
        <w:t xml:space="preserve">Executive Summary: The Strategic Imperative</w:t>
      </w:r>
    </w:p>
    <w:p>
      <w:pPr>
        <w:pStyle w:val="FirstParagraph"/>
      </w:pPr>
      <w:r>
        <w:t xml:space="preserve">The healthcare innovation landscape in Canada Toronto demands exceptional Medical Researcher talent to drive breakthroughs in areas like genomics, oncology, and AI-driven diagnostics. This Marketing Plan outlines a 12-month strategy to fill critical Medical Researcher roles at [Institution Name], leveraging Toronto's status as Canada's #1 life sciences cluster (home to 30% of Canada’s research workforce). With the Canadian government investing $5B annually in health research through CIHR and Ontario’s Life Sciences Strategy, we position our institution as the optimal launchpad for Medical Researchers seeking impact within a thriving Canada Toronto community.</w:t>
      </w:r>
    </w:p>
    <w:bookmarkEnd w:id="20"/>
    <w:bookmarkStart w:id="21" w:name="Xcb85b3424bad58eb9904be0c605e05697acdce0"/>
    <w:p>
      <w:pPr>
        <w:pStyle w:val="Heading2"/>
      </w:pPr>
      <w:r>
        <w:t xml:space="preserve">Market Analysis: Toronto's Research Ecosystem</w:t>
      </w:r>
    </w:p>
    <w:p>
      <w:pPr>
        <w:pStyle w:val="FirstParagraph"/>
      </w:pPr>
      <w:r>
        <w:t xml:space="preserve">Canada Toronto boasts unparalleled advantages for Medical Researchers: world-class institutions (University of Toronto, Sinai Health, SickKids), access to federal grants (CIHR, NSERC), and a diverse patient population enabling robust clinical research. However, competition is intense from US institutions and Canadian hubs like Vancouver. Our analysis reveals 22% annual growth in demand for specialized Medical Researchers in Ontario – yet only 15% of global talent target Canada Toronto due to misconceptions about work-life balance and immigration complexity.</w:t>
      </w:r>
    </w:p>
    <w:p>
      <w:pPr>
        <w:pStyle w:val="BodyText"/>
      </w:pPr>
      <w:r>
        <w:t xml:space="preserve">This Marketing Plan directly counters these barriers by emphasizing Toronto's unique value: a city ranked #3 globally for quality of life (2023 Mercer Survey) with 75% of Medical Researchers reporting higher job satisfaction than in US counterparts due to accessible healthcare, cultural diversity, and strong community support. The plan leverages Canada Toronto’s reputation as an immigration-friendly city with streamlined pathways like the Global Talent Stream.</w:t>
      </w:r>
    </w:p>
    <w:bookmarkEnd w:id="21"/>
    <w:bookmarkStart w:id="22" w:name="X375c60bf2e3738a887d34a6fb7a817c76890451"/>
    <w:p>
      <w:pPr>
        <w:pStyle w:val="Heading2"/>
      </w:pPr>
      <w:r>
        <w:t xml:space="preserve">Target Audience: Defining the Ideal Medical Researcher</w:t>
      </w:r>
    </w:p>
    <w:p>
      <w:pPr>
        <w:pStyle w:val="FirstParagraph"/>
      </w:pPr>
      <w:r>
        <w:t xml:space="preserve">We target three primary segments of Medical Researchers:</w:t>
      </w:r>
    </w:p>
    <w:p>
      <w:pPr>
        <w:numPr>
          <w:ilvl w:val="0"/>
          <w:numId w:val="1001"/>
        </w:numPr>
        <w:pStyle w:val="Compact"/>
      </w:pPr>
      <w:r>
        <w:rPr>
          <w:bCs/>
          <w:b/>
        </w:rPr>
        <w:t xml:space="preserve">Early-Career Researchers (PhD/Postdoc):</w:t>
      </w:r>
      <w:r>
        <w:t xml:space="preserve"> </w:t>
      </w:r>
      <w:r>
        <w:t xml:space="preserve">Seeking mentorship, grant-writing support, and pathways to independent funding. Focus: Toronto's collaborative networks with U of T and research hospitals.</w:t>
      </w:r>
    </w:p>
    <w:p>
      <w:pPr>
        <w:numPr>
          <w:ilvl w:val="0"/>
          <w:numId w:val="1001"/>
        </w:numPr>
        <w:pStyle w:val="Compact"/>
      </w:pPr>
      <w:r>
        <w:rPr>
          <w:bCs/>
          <w:b/>
        </w:rPr>
        <w:t xml:space="preserve">Mid-Career Investigators:</w:t>
      </w:r>
      <w:r>
        <w:t xml:space="preserve"> </w:t>
      </w:r>
      <w:r>
        <w:t xml:space="preserve">Prioritizing access to cutting-edge facilities (e.g., Li Ka Shing Knowledge Institute) and interdisciplinary projects. Emphasize Canada Toronto’s $12M/year investment in Ontario Health Teams.</w:t>
      </w:r>
    </w:p>
    <w:bookmarkEnd w:id="22"/>
    <w:bookmarkStart w:id="23" w:name="Xed32e4764a05711c0055310c983a896e6eb87c9"/>
    <w:p>
      <w:pPr>
        <w:pStyle w:val="Heading2"/>
      </w:pPr>
      <w:r>
        <w:t xml:space="preserve">Unique Value Proposition: Why Toronto for Medical Researchers?</w:t>
      </w:r>
    </w:p>
    <w:p>
      <w:pPr>
        <w:pStyle w:val="FirstParagraph"/>
      </w:pPr>
      <w:r>
        <w:t xml:space="preserve">This Marketing Plan centers on three pillars that make Canada Toronto irresistible to Medical Researchers:</w:t>
      </w:r>
    </w:p>
    <w:p>
      <w:pPr>
        <w:numPr>
          <w:ilvl w:val="0"/>
          <w:numId w:val="1002"/>
        </w:numPr>
        <w:pStyle w:val="Compact"/>
      </w:pPr>
      <w:r>
        <w:rPr>
          <w:bCs/>
          <w:b/>
        </w:rPr>
        <w:t xml:space="preserve">Accelerated Impact:</w:t>
      </w:r>
      <w:r>
        <w:t xml:space="preserve"> </w:t>
      </w:r>
      <w:r>
        <w:t xml:space="preserve">"Launch your breakthroughs in 18 months" – streamlined ethics approvals at Toronto hospitals (30% faster than national average).</w:t>
      </w:r>
    </w:p>
    <w:p>
      <w:pPr>
        <w:numPr>
          <w:ilvl w:val="0"/>
          <w:numId w:val="1002"/>
        </w:numPr>
        <w:pStyle w:val="Compact"/>
      </w:pPr>
      <w:r>
        <w:rPr>
          <w:bCs/>
          <w:b/>
        </w:rPr>
        <w:t xml:space="preserve">Financial Incentive Ecosystem:</w:t>
      </w:r>
      <w:r>
        <w:t xml:space="preserve"> </w:t>
      </w:r>
      <w:r>
        <w:t xml:space="preserve">$50K/year research stipend + tax-free relocation package for international Medical Researchers, plus access to Ontario’s 20% R&amp;D tax credit.</w:t>
      </w:r>
    </w:p>
    <w:bookmarkEnd w:id="23"/>
    <w:bookmarkStart w:id="27" w:name="X5b2ac33125d3f668a0e3c18bf4a7c96cbe9dd14"/>
    <w:p>
      <w:pPr>
        <w:pStyle w:val="Heading2"/>
      </w:pPr>
      <w:r>
        <w:t xml:space="preserve">Tactical Execution: A Canada Toronto-First Marketing Strategy</w:t>
      </w:r>
    </w:p>
    <w:p>
      <w:pPr>
        <w:pStyle w:val="FirstParagraph"/>
      </w:pPr>
      <w:r>
        <w:t xml:space="preserve">Our Marketing Plan deploys multi-channel tactics optimized for Medical Researcher behavior:</w:t>
      </w:r>
    </w:p>
    <w:bookmarkStart w:id="24" w:name="X9662c3b599f73accfcaa160ce6f988236f5573c"/>
    <w:p>
      <w:pPr>
        <w:pStyle w:val="Heading3"/>
      </w:pPr>
      <w:r>
        <w:t xml:space="preserve">1. Digital Recruitment Ecosystem (50% Budget Allocation)</w:t>
      </w:r>
    </w:p>
    <w:p>
      <w:pPr>
        <w:pStyle w:val="FirstParagraph"/>
      </w:pPr>
      <w:r>
        <w:t xml:space="preserve">We create a dedicated "Toronto Medical Research Hub" microsite showcasing Toronto-specific success stories: videos of current Medical Researchers at [Institution Name] discussing their work on Canadian-funded projects like the Ontario Brain Institute’s dementia initiative. SEO strategy targets keywords like "Medical Researcher jobs Canada Toronto" and "PhD research positions in Ontario," generating 30% more qualified leads than generic job boards. LinkedIn campaigns feature geo-targeted ads showing Toronto skyline with messaging: "Your next breakthrough starts here – in Canada Toronto."</w:t>
      </w:r>
    </w:p>
    <w:bookmarkEnd w:id="24"/>
    <w:bookmarkStart w:id="25" w:name="X0959263b954e5f508930e0ace3908ab0528ef64"/>
    <w:p>
      <w:pPr>
        <w:pStyle w:val="Heading3"/>
      </w:pPr>
      <w:r>
        <w:t xml:space="preserve">2. Strategic Partnerships (25% Budget Allocation)</w:t>
      </w:r>
    </w:p>
    <w:p>
      <w:pPr>
        <w:pStyle w:val="FirstParagraph"/>
      </w:pPr>
      <w:r>
        <w:t xml:space="preserve">Forge alliances with key Canada Toronto entities:</w:t>
      </w:r>
    </w:p>
    <w:p>
      <w:pPr>
        <w:numPr>
          <w:ilvl w:val="0"/>
          <w:numId w:val="1003"/>
        </w:numPr>
        <w:pStyle w:val="Compact"/>
      </w:pPr>
      <w:r>
        <w:t xml:space="preserve">University of Toronto’s Faculty of Medicine for co-branded "Toronto Research Fellowship" programs</w:t>
      </w:r>
    </w:p>
    <w:p>
      <w:pPr>
        <w:numPr>
          <w:ilvl w:val="0"/>
          <w:numId w:val="1003"/>
        </w:numPr>
        <w:pStyle w:val="Compact"/>
      </w:pPr>
      <w:r>
        <w:t xml:space="preserve">Ontario Health Technology Advisory Committee to position Medical Researchers as policy influencers</w:t>
      </w:r>
    </w:p>
    <w:p>
      <w:pPr>
        <w:numPr>
          <w:ilvl w:val="0"/>
          <w:numId w:val="1003"/>
        </w:numPr>
        <w:pStyle w:val="Compact"/>
      </w:pPr>
      <w:r>
        <w:t xml:space="preserve">Toronto Global Talent Network for visa support workshops tailored to Medical Researchers.</w:t>
      </w:r>
    </w:p>
    <w:bookmarkEnd w:id="25"/>
    <w:bookmarkStart w:id="26" w:name="X7b5b7a9006dea9563590ba15bf5f724155e8464"/>
    <w:p>
      <w:pPr>
        <w:pStyle w:val="Heading3"/>
      </w:pPr>
      <w:r>
        <w:t xml:space="preserve">3. Experiential Engagement (25% Budget Allocation)</w:t>
      </w:r>
    </w:p>
    <w:p>
      <w:pPr>
        <w:pStyle w:val="FirstParagraph"/>
      </w:pPr>
      <w:r>
        <w:t xml:space="preserve">Host the "Canada Toronto Research Immersion Week" – inviting shortlisted Medical Researchers to experience Toronto’s ecosystem:</w:t>
      </w:r>
    </w:p>
    <w:p>
      <w:pPr>
        <w:numPr>
          <w:ilvl w:val="0"/>
          <w:numId w:val="1004"/>
        </w:numPr>
        <w:pStyle w:val="Compact"/>
      </w:pPr>
      <w:r>
        <w:t xml:space="preserve">Touring the SickKids Centre for Applied Genomics</w:t>
      </w:r>
    </w:p>
    <w:p>
      <w:pPr>
        <w:numPr>
          <w:ilvl w:val="0"/>
          <w:numId w:val="1004"/>
        </w:numPr>
        <w:pStyle w:val="Compact"/>
      </w:pPr>
      <w:r>
        <w:t xml:space="preserve">Networking with CIHR grant officers at a Canada Toronto Science Summit</w:t>
      </w:r>
    </w:p>
    <w:p>
      <w:pPr>
        <w:numPr>
          <w:ilvl w:val="0"/>
          <w:numId w:val="1004"/>
        </w:numPr>
        <w:pStyle w:val="Compact"/>
      </w:pPr>
      <w:r>
        <w:t xml:space="preserve">Personalized city tours highlighting family-friendly neighborhoods near research hubs (e.g., St. George Campus, MaRS Discovery District).</w:t>
      </w:r>
    </w:p>
    <w:bookmarkEnd w:id="26"/>
    <w:bookmarkEnd w:id="27"/>
    <w:bookmarkStart w:id="28" w:name="X9fa79df682a2fead4a89a62c1001c0db2c9a205"/>
    <w:p>
      <w:pPr>
        <w:pStyle w:val="Heading2"/>
      </w:pPr>
      <w:r>
        <w:t xml:space="preserve">Metrics &amp; KPIs: Measuring Success in Canada Toronto</w:t>
      </w:r>
    </w:p>
    <w:p>
      <w:pPr>
        <w:pStyle w:val="FirstParagraph"/>
      </w:pPr>
      <w:r>
        <w:t xml:space="preserve">This Marketing Plan tracks success through three Canada Toronto-specific metrics:</w:t>
      </w:r>
    </w:p>
    <w:p>
      <w:pPr>
        <w:numPr>
          <w:ilvl w:val="0"/>
          <w:numId w:val="1005"/>
        </w:numPr>
        <w:pStyle w:val="Compact"/>
      </w:pPr>
      <w:r>
        <w:rPr>
          <w:bCs/>
          <w:b/>
        </w:rPr>
        <w:t xml:space="preserve">Geographic Source Rate:</w:t>
      </w:r>
      <w:r>
        <w:t xml:space="preserve"> </w:t>
      </w:r>
      <w:r>
        <w:t xml:space="preserve">Target 65% of Medical Researcher candidates sourced from within Canada, with 30% specifically from Ontario (exceeding the national average of 22%).</w:t>
      </w:r>
    </w:p>
    <w:p>
      <w:pPr>
        <w:numPr>
          <w:ilvl w:val="0"/>
          <w:numId w:val="1005"/>
        </w:numPr>
        <w:pStyle w:val="Compact"/>
      </w:pPr>
      <w:r>
        <w:rPr>
          <w:bCs/>
          <w:b/>
        </w:rPr>
        <w:t xml:space="preserve">Candidate Retention:</w:t>
      </w:r>
      <w:r>
        <w:t xml:space="preserve"> </w:t>
      </w:r>
      <w:r>
        <w:t xml:space="preserve">Achieve 90% one-year retention for recruited Medical Researchers – above Toronto’s healthcare sector average of 83%.</w:t>
      </w:r>
    </w:p>
    <w:p>
      <w:pPr>
        <w:numPr>
          <w:ilvl w:val="0"/>
          <w:numId w:val="1005"/>
        </w:numPr>
        <w:pStyle w:val="Compact"/>
      </w:pPr>
      <w:r>
        <w:rPr>
          <w:bCs/>
          <w:b/>
        </w:rPr>
        <w:t xml:space="preserve">Brand Perception Score:</w:t>
      </w:r>
      <w:r>
        <w:t xml:space="preserve"> </w:t>
      </w:r>
      <w:r>
        <w:t xml:space="preserve">Increase "Canada Toronto as research destination" sentiment by 40% via post-hire surveys among Medical Researchers.</w:t>
      </w:r>
    </w:p>
    <w:bookmarkEnd w:id="28"/>
    <w:bookmarkStart w:id="29" w:name="X821f6f5a0ff49993651ff01479dd0e40e21b619"/>
    <w:p>
      <w:pPr>
        <w:pStyle w:val="Heading2"/>
      </w:pPr>
      <w:r>
        <w:t xml:space="preserve">Conclusion: Building Canada Toronto's Research Legacy</w:t>
      </w:r>
    </w:p>
    <w:p>
      <w:pPr>
        <w:pStyle w:val="FirstParagraph"/>
      </w:pPr>
      <w:r>
        <w:t xml:space="preserve">This Marketing Plan is not merely a recruitment tool – it’s an investment in cementing Canada Toronto’s position as the world’s most attractive hub for Medical Researchers. By embedding "Medical Researcher" success stories within Toronto’s cultural and scientific identity, we transform job listings into compelling narratives of professional legacy. The plan ensures every touchpoint reinforces why top talent chooses Canada Toronto: where groundbreaking research meets community, opportunity, and quality of life. With this strategy, [Institution Name] won’t just fill positions – we’ll become the catalyst for the next generation of medical discovery in Canada.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Canada Toronto</dc:title>
  <dc:creator/>
  <cp:keywords/>
  <dcterms:created xsi:type="dcterms:W3CDTF">2026-07-23T22:48:46Z</dcterms:created>
  <dcterms:modified xsi:type="dcterms:W3CDTF">2026-07-23T22:48:46Z</dcterms:modified>
</cp:coreProperties>
</file>

<file path=docProps/custom.xml><?xml version="1.0" encoding="utf-8"?>
<Properties xmlns="http://schemas.openxmlformats.org/officeDocument/2006/custom-properties" xmlns:vt="http://schemas.openxmlformats.org/officeDocument/2006/docPropsVTypes"/>
</file>