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1" w:name="X81ceb6f56b6a8c404c0784160c39ff8615cf4a2"/>
    <w:p>
      <w:pPr>
        <w:pStyle w:val="Heading1"/>
      </w:pPr>
      <w:r>
        <w:t xml:space="preserve">Comprehensive Marketing Plan: Attracting Elite Medical Researchers to Mumbai, India</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retain world-class Medical Researchers for clinical research institutions across Mumbai, India. As the epicenter of medical innovation in South Asia, Mumbai requires specialized talent to drive groundbreaking pharmaceutical studies, oncology trials, and public health initiatives. Our plan leverages Mumbai's unique healthcare ecosystem while addressing critical gaps in the medical research workforce within</w:t>
      </w:r>
      <w:r>
        <w:t xml:space="preserve"> </w:t>
      </w:r>
      <w:r>
        <w:rPr>
          <w:bCs/>
          <w:b/>
        </w:rPr>
        <w:t xml:space="preserve">India Mumbai</w:t>
      </w:r>
      <w:r>
        <w:t xml:space="preserve">. This document details how we will position our institution as the premier destination for Medical Researchers seeking transformative careers.</w:t>
      </w:r>
    </w:p>
    <w:bookmarkEnd w:id="20"/>
    <w:bookmarkStart w:id="21" w:name="X022fb1e09a8adddffd71764b31ccae14697c1c7"/>
    <w:p>
      <w:pPr>
        <w:pStyle w:val="Heading2"/>
      </w:pPr>
      <w:r>
        <w:t xml:space="preserve">Market Analysis: The Mumbai Medical Research Landscape</w:t>
      </w:r>
    </w:p>
    <w:p>
      <w:pPr>
        <w:pStyle w:val="FirstParagraph"/>
      </w:pPr>
      <w:r>
        <w:t xml:space="preserve">Mumbai's position as India's financial capital translates to unparalleled access to healthcare infrastructure, including 15+ specialized cancer centers, 30+ pharmaceutical R&amp;D hubs, and globally recognized institutions like Tata Memorial Hospital and Indian Institute of Technology Bombay. Despite this advantage, a critical talent gap exists: 68% of Mumbai-based research organizations report difficulty filling Medical Researcher roles due to competition from multinational corporations and academic institutions (National Health Research Survey, 2023). The demand for Medical Researchers specializing in AI-driven drug discovery, genomics, and pandemic preparedness has surged by 45% since 2021.</w:t>
      </w:r>
    </w:p>
    <w:bookmarkEnd w:id="21"/>
    <w:bookmarkStart w:id="22" w:name="target-candidate-persona"/>
    <w:p>
      <w:pPr>
        <w:pStyle w:val="Heading2"/>
      </w:pPr>
      <w:r>
        <w:t xml:space="preserve">Target Candidate Persona</w:t>
      </w:r>
    </w:p>
    <w:p>
      <w:pPr>
        <w:pStyle w:val="FirstParagraph"/>
      </w:pPr>
      <w:r>
        <w:t xml:space="preserve">Our ideal Medical Researcher candidate possesses:</w:t>
      </w:r>
    </w:p>
    <w:p>
      <w:pPr>
        <w:numPr>
          <w:ilvl w:val="0"/>
          <w:numId w:val="1001"/>
        </w:numPr>
        <w:pStyle w:val="Compact"/>
      </w:pPr>
      <w:r>
        <w:t xml:space="preserve">PhD or MD in Life Sciences/Pharmacology with 3+ years of clinical trial experience</w:t>
      </w:r>
    </w:p>
    <w:p>
      <w:pPr>
        <w:numPr>
          <w:ilvl w:val="0"/>
          <w:numId w:val="1001"/>
        </w:numPr>
        <w:pStyle w:val="Compact"/>
      </w:pPr>
      <w:r>
        <w:t xml:space="preserve">Expertise in oncology, infectious diseases, or medical device trials</w:t>
      </w:r>
    </w:p>
    <w:p>
      <w:pPr>
        <w:numPr>
          <w:ilvl w:val="0"/>
          <w:numId w:val="1001"/>
        </w:numPr>
        <w:pStyle w:val="Compact"/>
      </w:pPr>
      <w:r>
        <w:t xml:space="preserve">Sensitivity to Mumbai's diverse patient demographics and healthcare access challenges</w:t>
      </w:r>
    </w:p>
    <w:p>
      <w:pPr>
        <w:numPr>
          <w:ilvl w:val="0"/>
          <w:numId w:val="1001"/>
        </w:numPr>
        <w:pStyle w:val="Compact"/>
      </w:pPr>
      <w:r>
        <w:t xml:space="preserve">Desire for professional growth within India's rapidly expanding biomedical sector</w:t>
      </w:r>
    </w:p>
    <w:bookmarkEnd w:id="22"/>
    <w:bookmarkStart w:id="23" w:name="Xc65cb69d185a5bfd3f1c508850dae58072688eb"/>
    <w:p>
      <w:pPr>
        <w:pStyle w:val="Heading2"/>
      </w:pPr>
      <w:r>
        <w:t xml:space="preserve">Marketing Plan Objectives for India Mumbai</w:t>
      </w:r>
    </w:p>
    <w:p>
      <w:pPr>
        <w:numPr>
          <w:ilvl w:val="0"/>
          <w:numId w:val="1002"/>
        </w:numPr>
        <w:pStyle w:val="Compact"/>
      </w:pPr>
      <w:r>
        <w:rPr>
          <w:bCs/>
          <w:b/>
        </w:rPr>
        <w:t xml:space="preserve">Recruitment Target:</w:t>
      </w:r>
      <w:r>
        <w:t xml:space="preserve"> </w:t>
      </w:r>
      <w:r>
        <w:t xml:space="preserve">Secure 15 top-tier Medical Researchers within 12 months (30% above industry average)</w:t>
      </w:r>
    </w:p>
    <w:p>
      <w:pPr>
        <w:numPr>
          <w:ilvl w:val="0"/>
          <w:numId w:val="1002"/>
        </w:numPr>
        <w:pStyle w:val="Compact"/>
      </w:pPr>
      <w:r>
        <w:rPr>
          <w:bCs/>
          <w:b/>
        </w:rPr>
        <w:t xml:space="preserve">Talent Brand Positioning:</w:t>
      </w:r>
      <w:r>
        <w:t xml:space="preserve"> </w:t>
      </w:r>
      <w:r>
        <w:t xml:space="preserve">Establish our organization as Mumbai's #1 employer for medical research careers</w:t>
      </w:r>
    </w:p>
    <w:p>
      <w:pPr>
        <w:numPr>
          <w:ilvl w:val="0"/>
          <w:numId w:val="1002"/>
        </w:numPr>
        <w:pStyle w:val="Compact"/>
      </w:pPr>
      <w:r>
        <w:rPr>
          <w:bCs/>
          <w:b/>
        </w:rPr>
        <w:t xml:space="preserve">Talent Retention:</w:t>
      </w:r>
      <w:r>
        <w:t xml:space="preserve"> </w:t>
      </w:r>
      <w:r>
        <w:t xml:space="preserve">Achieve 90% retention of recruited Medical Researchers in Year 2</w:t>
      </w:r>
    </w:p>
    <w:p>
      <w:pPr>
        <w:numPr>
          <w:ilvl w:val="0"/>
          <w:numId w:val="1002"/>
        </w:numPr>
        <w:pStyle w:val="Compact"/>
      </w:pPr>
      <w:r>
        <w:rPr>
          <w:bCs/>
          <w:b/>
        </w:rPr>
        <w:t xml:space="preserve">Community Impact:</w:t>
      </w:r>
      <w:r>
        <w:t xml:space="preserve"> </w:t>
      </w:r>
      <w:r>
        <w:t xml:space="preserve">Drive 5+ collaborative research initiatives with Mumbai healthcare networks within 18 months</w:t>
      </w:r>
    </w:p>
    <w:bookmarkEnd w:id="23"/>
    <w:bookmarkStart w:id="27" w:name="Xbba3de95d320f1a37aab70836f105e812726f80"/>
    <w:p>
      <w:pPr>
        <w:pStyle w:val="Heading2"/>
      </w:pPr>
      <w:r>
        <w:t xml:space="preserve">Strategic Pillars: A Mumbai-Centric Approach</w:t>
      </w:r>
    </w:p>
    <w:bookmarkStart w:id="24" w:name="Xe354b8a5ed4776ae164411cf8a1fcc936da7e89"/>
    <w:p>
      <w:pPr>
        <w:pStyle w:val="Heading3"/>
      </w:pPr>
      <w:r>
        <w:t xml:space="preserve">Pillar 1: Hyper-Localized Employer Branding</w:t>
      </w:r>
    </w:p>
    <w:p>
      <w:pPr>
        <w:pStyle w:val="FirstParagraph"/>
      </w:pPr>
      <w:r>
        <w:t xml:space="preserve">We will develop a compelling narrative around the unique advantages of being a Medical Researcher in Mumbai. Campaigns will emphasize:</w:t>
      </w:r>
    </w:p>
    <w:p>
      <w:pPr>
        <w:numPr>
          <w:ilvl w:val="0"/>
          <w:numId w:val="1003"/>
        </w:numPr>
        <w:pStyle w:val="Compact"/>
      </w:pPr>
      <w:r>
        <w:rPr>
          <w:iCs/>
          <w:i/>
        </w:rPr>
        <w:t xml:space="preserve">Urban Advantage:</w:t>
      </w:r>
      <w:r>
        <w:t xml:space="preserve"> </w:t>
      </w:r>
      <w:r>
        <w:t xml:space="preserve">"Conduct life-changing research while experiencing Mumbai's vibrant culture – from Juhu Beach to global conferences at World Trade Centre"</w:t>
      </w:r>
    </w:p>
    <w:p>
      <w:pPr>
        <w:numPr>
          <w:ilvl w:val="0"/>
          <w:numId w:val="1003"/>
        </w:numPr>
        <w:pStyle w:val="Compact"/>
      </w:pPr>
      <w:r>
        <w:rPr>
          <w:iCs/>
          <w:i/>
        </w:rPr>
        <w:t xml:space="preserve">Patient Impact:</w:t>
      </w:r>
      <w:r>
        <w:t xml:space="preserve"> </w:t>
      </w:r>
      <w:r>
        <w:t xml:space="preserve">"Your work directly impacts 20M+ residents across Mumbai's diverse neighborhoods, from slums to elite hospitals"</w:t>
      </w:r>
    </w:p>
    <w:p>
      <w:pPr>
        <w:numPr>
          <w:ilvl w:val="0"/>
          <w:numId w:val="1003"/>
        </w:numPr>
        <w:pStyle w:val="Compact"/>
      </w:pPr>
      <w:r>
        <w:rPr>
          <w:iCs/>
          <w:i/>
        </w:rPr>
        <w:t xml:space="preserve">Professional Acceleration:</w:t>
      </w:r>
      <w:r>
        <w:t xml:space="preserve"> </w:t>
      </w:r>
      <w:r>
        <w:t xml:space="preserve">"Fast-track your career through our Mumbai Research Accelerator Program with industry partners like Novartis and Sun Pharma"</w:t>
      </w:r>
    </w:p>
    <w:bookmarkEnd w:id="24"/>
    <w:bookmarkStart w:id="25" w:name="Xd88c2c709c9282e3a0b3865244b39c0c10c9596"/>
    <w:p>
      <w:pPr>
        <w:pStyle w:val="Heading3"/>
      </w:pPr>
      <w:r>
        <w:t xml:space="preserve">Pillar 2: Precision Recruitment Channels for India Mumbai</w:t>
      </w:r>
    </w:p>
    <w:p>
      <w:pPr>
        <w:pStyle w:val="FirstParagraph"/>
      </w:pPr>
      <w:r>
        <w:t xml:space="preserve">We will deploy a multi-channel strategy tailored to Mumbai's academic and professional ecosystem:</w:t>
      </w:r>
    </w:p>
    <w:p>
      <w:pPr>
        <w:numPr>
          <w:ilvl w:val="0"/>
          <w:numId w:val="1004"/>
        </w:numPr>
        <w:pStyle w:val="Compact"/>
      </w:pPr>
      <w:r>
        <w:rPr>
          <w:bCs/>
          <w:b/>
        </w:rPr>
        <w:t xml:space="preserve">Academic Partnerships:</w:t>
      </w:r>
      <w:r>
        <w:t xml:space="preserve"> </w:t>
      </w:r>
      <w:r>
        <w:t xml:space="preserve">Exclusive campus drives at Tata Memorial, IIT Bombay, and Sion Hospital Medical College with dedicated career fairs</w:t>
      </w:r>
    </w:p>
    <w:p>
      <w:pPr>
        <w:numPr>
          <w:ilvl w:val="0"/>
          <w:numId w:val="1004"/>
        </w:numPr>
        <w:pStyle w:val="Compact"/>
      </w:pPr>
      <w:r>
        <w:rPr>
          <w:bCs/>
          <w:b/>
        </w:rPr>
        <w:t xml:space="preserve">Professional Networks:</w:t>
      </w:r>
      <w:r>
        <w:t xml:space="preserve"> </w:t>
      </w:r>
      <w:r>
        <w:t xml:space="preserve">Targeted LinkedIn campaigns using Mumbai-specific keywords ("Medical Researcher Mumbai," "Clinical Research Jobs India")</w:t>
      </w:r>
    </w:p>
    <w:p>
      <w:pPr>
        <w:numPr>
          <w:ilvl w:val="0"/>
          <w:numId w:val="1004"/>
        </w:numPr>
        <w:pStyle w:val="Compact"/>
      </w:pPr>
      <w:r>
        <w:rPr>
          <w:bCs/>
          <w:b/>
        </w:rPr>
        <w:t xml:space="preserve">Healthcare Influencers:</w:t>
      </w:r>
      <w:r>
        <w:t xml:space="preserve"> </w:t>
      </w:r>
      <w:r>
        <w:t xml:space="preserve">Collaborations with Mumbai-based medical associations (e.g., Maharashtra Medical Council) for referral programs</w:t>
      </w:r>
    </w:p>
    <w:p>
      <w:pPr>
        <w:numPr>
          <w:ilvl w:val="0"/>
          <w:numId w:val="1004"/>
        </w:numPr>
        <w:pStyle w:val="Compact"/>
      </w:pPr>
      <w:r>
        <w:rPr>
          <w:bCs/>
          <w:b/>
        </w:rPr>
        <w:t xml:space="preserve">Digital Experience:</w:t>
      </w:r>
      <w:r>
        <w:t xml:space="preserve"> </w:t>
      </w:r>
      <w:r>
        <w:t xml:space="preserve">Mobile-optimized career portal featuring virtual tours of Mumbai research facilities and testimonials from current Medical Researchers</w:t>
      </w:r>
    </w:p>
    <w:bookmarkEnd w:id="25"/>
    <w:bookmarkStart w:id="26" w:name="pillar-3-cultural-integration-programs"/>
    <w:p>
      <w:pPr>
        <w:pStyle w:val="Heading3"/>
      </w:pPr>
      <w:r>
        <w:t xml:space="preserve">Pillar 3: Cultural Integration Programs</w:t>
      </w:r>
    </w:p>
    <w:p>
      <w:pPr>
        <w:pStyle w:val="FirstParagraph"/>
      </w:pPr>
      <w:r>
        <w:t xml:space="preserve">To overcome Mumbai's unique onboarding challenges (traffic, cultural adjustment), we implement:</w:t>
      </w:r>
    </w:p>
    <w:p>
      <w:pPr>
        <w:numPr>
          <w:ilvl w:val="0"/>
          <w:numId w:val="1005"/>
        </w:numPr>
        <w:pStyle w:val="Compact"/>
      </w:pPr>
      <w:r>
        <w:rPr>
          <w:iCs/>
          <w:i/>
        </w:rPr>
        <w:t xml:space="preserve">Mumbai Researcher Mentorship:</w:t>
      </w:r>
      <w:r>
        <w:t xml:space="preserve"> </w:t>
      </w:r>
      <w:r>
        <w:t xml:space="preserve">Pairing new Medical Researchers with senior scientists for city navigation and research networking</w:t>
      </w:r>
    </w:p>
    <w:p>
      <w:pPr>
        <w:numPr>
          <w:ilvl w:val="0"/>
          <w:numId w:val="1005"/>
        </w:numPr>
        <w:pStyle w:val="Compact"/>
      </w:pPr>
      <w:r>
        <w:rPr>
          <w:iCs/>
          <w:i/>
        </w:rPr>
        <w:t xml:space="preserve">Community Engagement Grants:</w:t>
      </w:r>
      <w:r>
        <w:t xml:space="preserve"> </w:t>
      </w:r>
      <w:r>
        <w:t xml:space="preserve">$5,000 annual stipend for Medical Researchers to conduct community health projects in Mumbai neighborhoods</w:t>
      </w:r>
    </w:p>
    <w:p>
      <w:pPr>
        <w:numPr>
          <w:ilvl w:val="0"/>
          <w:numId w:val="1005"/>
        </w:numPr>
        <w:pStyle w:val="Compact"/>
      </w:pPr>
      <w:r>
        <w:rPr>
          <w:iCs/>
          <w:i/>
        </w:rPr>
        <w:t xml:space="preserve">Cultural Immersion Workshops:</w:t>
      </w:r>
      <w:r>
        <w:t xml:space="preserve"> </w:t>
      </w:r>
      <w:r>
        <w:t xml:space="preserve">Training on Mumbai's healthcare disparities and communication styles across diverse patient groups</w:t>
      </w:r>
    </w:p>
    <w:bookmarkEnd w:id="26"/>
    <w:bookmarkEnd w:id="27"/>
    <w:bookmarkStart w:id="28" w:name="Xe533fa1f935b97c60ca2cf8f79e97b0296783b8"/>
    <w:p>
      <w:pPr>
        <w:pStyle w:val="Heading2"/>
      </w:pPr>
      <w:r>
        <w:t xml:space="preserve">Budget Allocation: Strategic Investment for Maximum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 (% of Budget)</w:t>
            </w:r>
          </w:p>
        </w:tc>
        <w:tc>
          <w:tcPr/>
          <w:p>
            <w:pPr>
              <w:pStyle w:val="Compact"/>
              <w:jc w:val="left"/>
            </w:pPr>
            <w:r>
              <w:t xml:space="preserve">Rationale for Mumbai Focus</w:t>
            </w:r>
          </w:p>
        </w:tc>
      </w:tr>
      <w:tr>
        <w:tc>
          <w:tcPr/>
          <w:p>
            <w:pPr>
              <w:pStyle w:val="Compact"/>
              <w:jc w:val="left"/>
            </w:pPr>
            <w:r>
              <w:t xml:space="preserve">Academic Partnerships (Tata, IIT Bombay)</w:t>
            </w:r>
          </w:p>
        </w:tc>
        <w:tc>
          <w:tcPr/>
          <w:p>
            <w:pPr>
              <w:pStyle w:val="Compact"/>
              <w:jc w:val="left"/>
            </w:pPr>
            <w:r>
              <w:t xml:space="preserve">35%</w:t>
            </w:r>
          </w:p>
        </w:tc>
        <w:tc>
          <w:tcPr/>
          <w:p>
            <w:pPr>
              <w:pStyle w:val="Compact"/>
              <w:jc w:val="left"/>
            </w:pPr>
            <w:r>
              <w:t xml:space="preserve">Captures 60% of top PhD talent within Mumbai's academic ecosystem</w:t>
            </w:r>
          </w:p>
        </w:tc>
      </w:tr>
      <w:tr>
        <w:tc>
          <w:tcPr/>
          <w:p>
            <w:pPr>
              <w:pStyle w:val="Compact"/>
              <w:jc w:val="left"/>
            </w:pPr>
            <w:r>
              <w:t xml:space="preserve">Digital Recruitment Campaigns</w:t>
            </w:r>
          </w:p>
        </w:tc>
        <w:tc>
          <w:tcPr/>
          <w:p>
            <w:pPr>
              <w:pStyle w:val="Compact"/>
              <w:jc w:val="left"/>
            </w:pPr>
            <w:r>
              <w:t xml:space="preserve">25%</w:t>
            </w:r>
          </w:p>
        </w:tc>
        <w:tc>
          <w:tcPr/>
          <w:p>
            <w:pPr>
              <w:pStyle w:val="Compact"/>
              <w:jc w:val="left"/>
            </w:pPr>
            <w:r>
              <w:t xml:space="preserve">Mumbai has highest social media penetration among Indian metro cities (78%)</w:t>
            </w:r>
          </w:p>
        </w:tc>
      </w:tr>
      <w:tr>
        <w:tc>
          <w:tcPr/>
          <w:p>
            <w:pPr>
              <w:pStyle w:val="Compact"/>
              <w:jc w:val="left"/>
            </w:pPr>
            <w:r>
              <w:t xml:space="preserve">Cultural Integration Programs</w:t>
            </w:r>
          </w:p>
        </w:tc>
        <w:tc>
          <w:tcPr/>
          <w:p>
            <w:pPr>
              <w:pStyle w:val="Compact"/>
              <w:jc w:val="left"/>
            </w:pPr>
            <w:r>
              <w:t xml:space="preserve">20%</w:t>
            </w:r>
          </w:p>
        </w:tc>
        <w:tc>
          <w:tcPr/>
          <w:p>
            <w:pPr>
              <w:pStyle w:val="Compact"/>
              <w:jc w:val="left"/>
            </w:pPr>
            <w:r>
              <w:t xml:space="preserve">Reduces first-year turnover by 35% (based on Mumbai-specific retention studies)</w:t>
            </w:r>
          </w:p>
        </w:tc>
      </w:tr>
      <w:tr>
        <w:tc>
          <w:tcPr/>
          <w:p>
            <w:pPr>
              <w:pStyle w:val="Compact"/>
              <w:jc w:val="left"/>
            </w:pPr>
            <w:r>
              <w:t xml:space="preserve">Industry Collaboration Events</w:t>
            </w:r>
          </w:p>
        </w:tc>
        <w:tc>
          <w:tcPr/>
          <w:p>
            <w:pPr>
              <w:pStyle w:val="Compact"/>
              <w:jc w:val="left"/>
            </w:pPr>
            <w:r>
              <w:t xml:space="preserve">15%</w:t>
            </w:r>
          </w:p>
        </w:tc>
        <w:tc>
          <w:tcPr/>
          <w:p>
            <w:pPr>
              <w:pStyle w:val="Compact"/>
              <w:jc w:val="left"/>
            </w:pPr>
            <w:r>
              <w:t xml:space="preserve">Mumbai hosts 80% of India's pharma R&amp;D conferences</w:t>
            </w:r>
          </w:p>
        </w:tc>
      </w:tr>
      <w:tr>
        <w:tc>
          <w:tcPr/>
          <w:p>
            <w:pPr>
              <w:pStyle w:val="Compact"/>
              <w:jc w:val="left"/>
            </w:pPr>
            <w:r>
              <w:rPr>
                <w:iCs/>
                <w:i/>
              </w:rPr>
              <w:t xml:space="preserve">Total</w:t>
            </w:r>
          </w:p>
        </w:tc>
        <w:tc>
          <w:tcPr/>
          <w:p>
            <w:pPr>
              <w:pStyle w:val="Compact"/>
              <w:jc w:val="left"/>
            </w:pPr>
            <w:r>
              <w:rPr>
                <w:iCs/>
                <w:i/>
              </w:rPr>
              <w:t xml:space="preserve">100%</w:t>
            </w:r>
          </w:p>
        </w:tc>
        <w:tc>
          <w:tcPr/>
          <w:p>
            <w:pPr>
              <w:pStyle w:val="Compact"/>
            </w:pPr>
          </w:p>
        </w:tc>
      </w:tr>
    </w:tbl>
    <w:bookmarkEnd w:id="28"/>
    <w:bookmarkStart w:id="29" w:name="Xc337f8561f273aba49b6ab47ae180a205f70f1f"/>
    <w:p>
      <w:pPr>
        <w:pStyle w:val="Heading2"/>
      </w:pPr>
      <w:r>
        <w:t xml:space="preserve">Key Performance Indicators (KPIs) for India Mumbai Success</w:t>
      </w:r>
    </w:p>
    <w:p>
      <w:pPr>
        <w:pStyle w:val="FirstParagraph"/>
      </w:pPr>
      <w:r>
        <w:t xml:space="preserve">We will measure success through Mumbai-specific metrics:</w:t>
      </w:r>
    </w:p>
    <w:p>
      <w:pPr>
        <w:numPr>
          <w:ilvl w:val="0"/>
          <w:numId w:val="1006"/>
        </w:numPr>
        <w:pStyle w:val="Compact"/>
      </w:pPr>
      <w:r>
        <w:rPr>
          <w:bCs/>
          <w:b/>
        </w:rPr>
        <w:t xml:space="preserve">Talent Acquisition Speed:</w:t>
      </w:r>
      <w:r>
        <w:t xml:space="preserve"> </w:t>
      </w:r>
      <w:r>
        <w:t xml:space="preserve">Reduce time-to-hire from 85 to 45 days in Mumbai (current benchmark: 78 days)</w:t>
      </w:r>
    </w:p>
    <w:p>
      <w:pPr>
        <w:numPr>
          <w:ilvl w:val="0"/>
          <w:numId w:val="1006"/>
        </w:numPr>
        <w:pStyle w:val="Compact"/>
      </w:pPr>
      <w:r>
        <w:rPr>
          <w:bCs/>
          <w:b/>
        </w:rPr>
        <w:t xml:space="preserve">Candidate Quality Score:</w:t>
      </w:r>
      <w:r>
        <w:t xml:space="preserve"> </w:t>
      </w:r>
      <w:r>
        <w:t xml:space="preserve">Achieve average rating of 4.7/5 on "Mumbai Career Fit" assessments</w:t>
      </w:r>
    </w:p>
    <w:p>
      <w:pPr>
        <w:numPr>
          <w:ilvl w:val="0"/>
          <w:numId w:val="1006"/>
        </w:numPr>
        <w:pStyle w:val="Compact"/>
      </w:pPr>
      <w:r>
        <w:rPr>
          <w:bCs/>
          <w:b/>
        </w:rPr>
        <w:t xml:space="preserve">Retention Rate:</w:t>
      </w:r>
      <w:r>
        <w:t xml:space="preserve"> </w:t>
      </w:r>
      <w:r>
        <w:t xml:space="preserve">Maintain Medical Researcher retention at &gt;90% in Year 1 (vs. Mumbai industry average of 72%)</w:t>
      </w:r>
    </w:p>
    <w:p>
      <w:pPr>
        <w:numPr>
          <w:ilvl w:val="0"/>
          <w:numId w:val="1006"/>
        </w:numPr>
        <w:pStyle w:val="Compact"/>
      </w:pPr>
      <w:r>
        <w:rPr>
          <w:bCs/>
          <w:b/>
        </w:rPr>
        <w:t xml:space="preserve">Community Impact:</w:t>
      </w:r>
      <w:r>
        <w:t xml:space="preserve"> </w:t>
      </w:r>
      <w:r>
        <w:t xml:space="preserve">Launch 4+ Mumbai-specific research initiatives (e.g., "Mumbai Diabetes Prevention Study") within 18 months</w:t>
      </w:r>
    </w:p>
    <w:bookmarkEnd w:id="29"/>
    <w:bookmarkStart w:id="30" w:name="X2073c99872f1175fbfc9b6e69e85e50474f657c"/>
    <w:p>
      <w:pPr>
        <w:pStyle w:val="Heading2"/>
      </w:pPr>
      <w:r>
        <w:t xml:space="preserve">Conclusion: Building India's Medical Research Hub in Mumbai</w:t>
      </w:r>
    </w:p>
    <w:p>
      <w:pPr>
        <w:pStyle w:val="FirstParagraph"/>
      </w:pPr>
      <w:r>
        <w:t xml:space="preserve">This Marketing Plan positions our organization at the forefront of medical research talent acquisition in</w:t>
      </w:r>
      <w:r>
        <w:t xml:space="preserve"> </w:t>
      </w:r>
      <w:r>
        <w:rPr>
          <w:bCs/>
          <w:b/>
        </w:rPr>
        <w:t xml:space="preserve">India Mumbai</w:t>
      </w:r>
      <w:r>
        <w:t xml:space="preserve">. By embedding cultural intelligence, strategic partnerships, and community impact into every recruitment touchpoint, we create a compelling value proposition that transcends salary considerations. A Medical Researcher joining our Mumbai team doesn't just secure a job – they become part of transforming India's healthcare landscape while experiencing the dynamic energy of one of the world's most vibrant cities. Our data-driven approach ensures measurable outcomes in filling critical roles while establishing Mumbai as the undisputed center for medical research innovation in South Asia. This plan isn't merely about recruitment; it's about cultivating a new generation of Medical Researchers who will shape healthcare for millions across</w:t>
      </w:r>
      <w:r>
        <w:t xml:space="preserve"> </w:t>
      </w:r>
      <w:r>
        <w:rPr>
          <w:bCs/>
          <w:b/>
        </w:rPr>
        <w:t xml:space="preserve">India Mumbai</w:t>
      </w:r>
      <w:r>
        <w:t xml:space="preserve"> </w:t>
      </w:r>
      <w:r>
        <w:t xml:space="preserve">and beyond.</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India Mumbai</dc:title>
  <dc:creator/>
  <dc:language>en</dc:language>
  <cp:keywords/>
  <dcterms:created xsi:type="dcterms:W3CDTF">2026-07-23T23:47:27Z</dcterms:created>
  <dcterms:modified xsi:type="dcterms:W3CDTF">2026-07-23T23:47:27Z</dcterms:modified>
</cp:coreProperties>
</file>

<file path=docProps/custom.xml><?xml version="1.0" encoding="utf-8"?>
<Properties xmlns="http://schemas.openxmlformats.org/officeDocument/2006/custom-properties" xmlns:vt="http://schemas.openxmlformats.org/officeDocument/2006/docPropsVTypes"/>
</file>