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Tehran,</w:t>
      </w:r>
      <w:r>
        <w:t xml:space="preserve"> </w:t>
      </w:r>
      <w:r>
        <w:t xml:space="preserve">Iran</w:t>
      </w:r>
    </w:p>
    <w:bookmarkStart w:id="32" w:name="Xcd2cdd4b0d69a53ae3758dafea62ef17ef8f69a"/>
    <w:p>
      <w:pPr>
        <w:pStyle w:val="Heading1"/>
      </w:pPr>
      <w:r>
        <w:t xml:space="preserve">Comprehensive Marketing Plan for Recruiting Elite Medical Researchers in Tehran, Iran</w:t>
      </w:r>
    </w:p>
    <w:bookmarkStart w:id="20" w:name="executive-summary"/>
    <w:p>
      <w:pPr>
        <w:pStyle w:val="Heading2"/>
      </w:pPr>
      <w:r>
        <w:t xml:space="preserve">Executive Summary</w:t>
      </w:r>
    </w:p>
    <w:p>
      <w:pPr>
        <w:pStyle w:val="FirstParagraph"/>
      </w:pPr>
      <w:r>
        <w:t xml:space="preserve">This strategic marketing plan outlines a targeted campaign to recruit highly qualified Medical Researchers for premier research institutions across Tehran, Iran. Given the critical importance of medical innovation in addressing Iran's public health challenges—from cardiovascular diseases to infectious outbreaks—this initiative directly supports national healthcare advancement. The plan leverages Tehran's status as Iran's scientific epicenter, where 68% of the country's medical research output originates (Iranian Ministry of Health, 2023). Our objective is to attract 50+ specialized Medical Researchers within 12 months, positioning Tehran as a magnet for global health innovation while meeting urgent domestic needs.</w:t>
      </w:r>
    </w:p>
    <w:bookmarkEnd w:id="20"/>
    <w:bookmarkStart w:id="22" w:name="X847121263eed478e622004a4901aeec2b67c165"/>
    <w:p>
      <w:pPr>
        <w:pStyle w:val="Heading2"/>
      </w:pPr>
      <w:r>
        <w:t xml:space="preserve">Market Analysis: Iran's Medical Research Landscape in Tehran</w:t>
      </w:r>
    </w:p>
    <w:p>
      <w:pPr>
        <w:pStyle w:val="FirstParagraph"/>
      </w:pPr>
      <w:r>
        <w:t xml:space="preserve">Tehran hosts Iran's most advanced medical research ecosystem, including the Pasteur Institute, Razi Vaccine and Serum Research Institute, and university-affiliated centers like Tehran University of Medical Sciences (TUMS). Despite this infrastructure, a critical shortage of specialized Medical Researchers persists—only 14% of required personnel are currently available in Tehran's public health institutions. This gap hinders Iran's National Health Development Plan (2023-2028), particularly in oncology, vaccine development, and digital health integration. Our marketing strategy must directly counter this challenge by appealing to both domestic talent and the Iranian diaspora returning home.</w:t>
      </w:r>
    </w:p>
    <w:bookmarkStart w:id="21" w:name="target-audience-segmentation"/>
    <w:p>
      <w:pPr>
        <w:pStyle w:val="Heading3"/>
      </w:pPr>
      <w:r>
        <w:t xml:space="preserve">Target Audience Segmentation</w:t>
      </w:r>
    </w:p>
    <w:p>
      <w:pPr>
        <w:numPr>
          <w:ilvl w:val="0"/>
          <w:numId w:val="1001"/>
        </w:numPr>
        <w:pStyle w:val="Compact"/>
      </w:pPr>
      <w:r>
        <w:rPr>
          <w:bCs/>
          <w:b/>
        </w:rPr>
        <w:t xml:space="preserve">Domestic Talent:</w:t>
      </w:r>
      <w:r>
        <w:t xml:space="preserve"> </w:t>
      </w:r>
      <w:r>
        <w:t xml:space="preserve">PhD holders in clinical research, biostatistics, or public health from Tehran universities (e.g., TUMS, Shahid Beheshti University)</w:t>
      </w:r>
    </w:p>
    <w:p>
      <w:pPr>
        <w:numPr>
          <w:ilvl w:val="0"/>
          <w:numId w:val="1001"/>
        </w:numPr>
        <w:pStyle w:val="Compact"/>
      </w:pPr>
      <w:r>
        <w:rPr>
          <w:bCs/>
          <w:b/>
        </w:rPr>
        <w:t xml:space="preserve">Diaspora Returnees:</w:t>
      </w:r>
      <w:r>
        <w:t xml:space="preserve"> </w:t>
      </w:r>
      <w:r>
        <w:t xml:space="preserve">Iranian Medical Researchers working internationally (especially in EU/US) seeking career reintegration</w:t>
      </w:r>
    </w:p>
    <w:p>
      <w:pPr>
        <w:numPr>
          <w:ilvl w:val="0"/>
          <w:numId w:val="1001"/>
        </w:numPr>
        <w:pStyle w:val="Compact"/>
      </w:pPr>
      <w:r>
        <w:rPr>
          <w:bCs/>
          <w:b/>
        </w:rPr>
        <w:t xml:space="preserve">Early-Career Scientists:</w:t>
      </w:r>
      <w:r>
        <w:t xml:space="preserve"> </w:t>
      </w:r>
      <w:r>
        <w:t xml:space="preserve">Postdoctoral researchers from regional programs like the Iran National Science Foundation</w:t>
      </w:r>
    </w:p>
    <w:bookmarkEnd w:id="21"/>
    <w:bookmarkEnd w:id="22"/>
    <w:bookmarkStart w:id="23" w:name="X53e24fcba1a3e89a0671b25172e525c9debc77b"/>
    <w:p>
      <w:pPr>
        <w:pStyle w:val="Heading2"/>
      </w:pPr>
      <w:r>
        <w:t xml:space="preserve">Marketing Objectives Aligned with Iran Tehran Context</w:t>
      </w:r>
    </w:p>
    <w:p>
      <w:pPr>
        <w:numPr>
          <w:ilvl w:val="0"/>
          <w:numId w:val="1002"/>
        </w:numPr>
        <w:pStyle w:val="Compact"/>
      </w:pPr>
      <w:r>
        <w:t xml:space="preserve">Secure 30+ qualified Medical Researcher applications within Phase 1 (Q1-Q2 2024)</w:t>
      </w:r>
    </w:p>
    <w:p>
      <w:pPr>
        <w:numPr>
          <w:ilvl w:val="0"/>
          <w:numId w:val="1002"/>
        </w:numPr>
        <w:pStyle w:val="Compact"/>
      </w:pPr>
      <w:r>
        <w:t xml:space="preserve">Create a 45% increase in brand recognition for "Tehran as Medical Research Hub" among Iranian academic communities</w:t>
      </w:r>
    </w:p>
    <w:p>
      <w:pPr>
        <w:numPr>
          <w:ilvl w:val="0"/>
          <w:numId w:val="1002"/>
        </w:numPr>
        <w:pStyle w:val="Compact"/>
      </w:pPr>
      <w:r>
        <w:t xml:space="preserve">Reduce time-to-hire by 35% through optimized candidate engagement in Iran's digital landscape</w:t>
      </w:r>
    </w:p>
    <w:bookmarkEnd w:id="23"/>
    <w:bookmarkStart w:id="27" w:name="X891d8778dda3cfd64a9f8ffe43db241aa5fb8ae"/>
    <w:p>
      <w:pPr>
        <w:pStyle w:val="Heading2"/>
      </w:pPr>
      <w:r>
        <w:t xml:space="preserve">Strategic Marketing Framework: The Tehran Advantage</w:t>
      </w:r>
    </w:p>
    <w:p>
      <w:pPr>
        <w:pStyle w:val="FirstParagraph"/>
      </w:pPr>
      <w:r>
        <w:t xml:space="preserve">Rather than competing with global cities, we position Tehran as the *strategic center* for medical research in the Middle East. Our unique value proposition centers on:</w:t>
      </w:r>
    </w:p>
    <w:bookmarkStart w:id="24" w:name="institutional-credibility"/>
    <w:p>
      <w:pPr>
        <w:pStyle w:val="Heading3"/>
      </w:pPr>
      <w:r>
        <w:t xml:space="preserve">1. Institutional Credibility</w:t>
      </w:r>
    </w:p>
    <w:p>
      <w:pPr>
        <w:pStyle w:val="FirstParagraph"/>
      </w:pPr>
      <w:r>
        <w:t xml:space="preserve">Partnering exclusively with Iran's top-tier research bodies (e.g., National Research Institute of Public Health, Iranian Biotechnology Organization) to ensure every Medical Researcher position offers institutional legitimacy. Marketing materials will prominently feature these partnerships to overcome global skepticism about Iran's research environment.</w:t>
      </w:r>
    </w:p>
    <w:bookmarkEnd w:id="24"/>
    <w:bookmarkStart w:id="25" w:name="localized-talent-incentives"/>
    <w:p>
      <w:pPr>
        <w:pStyle w:val="Heading3"/>
      </w:pPr>
      <w:r>
        <w:t xml:space="preserve">2. Localized Talent Incentives</w:t>
      </w:r>
    </w:p>
    <w:p>
      <w:pPr>
        <w:pStyle w:val="FirstParagraph"/>
      </w:pPr>
      <w:r>
        <w:t xml:space="preserve">Tailored benefits addressing Tehran-specific needs:</w:t>
      </w:r>
    </w:p>
    <w:p>
      <w:pPr>
        <w:numPr>
          <w:ilvl w:val="0"/>
          <w:numId w:val="1003"/>
        </w:numPr>
        <w:pStyle w:val="Compact"/>
      </w:pPr>
      <w:r>
        <w:rPr>
          <w:bCs/>
          <w:b/>
        </w:rPr>
        <w:t xml:space="preserve">Research Grants:</w:t>
      </w:r>
      <w:r>
        <w:t xml:space="preserve"> </w:t>
      </w:r>
      <w:r>
        <w:t xml:space="preserve">15% salary premium for projects aligned with Iran's priority diseases (e.g., hepatitis C, diabetes)</w:t>
      </w:r>
    </w:p>
    <w:p>
      <w:pPr>
        <w:numPr>
          <w:ilvl w:val="0"/>
          <w:numId w:val="1003"/>
        </w:numPr>
        <w:pStyle w:val="Compact"/>
      </w:pPr>
      <w:r>
        <w:rPr>
          <w:bCs/>
          <w:b/>
        </w:rPr>
        <w:t xml:space="preserve">Housing Subsidies:</w:t>
      </w:r>
      <w:r>
        <w:t xml:space="preserve"> </w:t>
      </w:r>
      <w:r>
        <w:t xml:space="preserve">Priority access to subsidized housing in Tehran's scientific zones (e.g., Karaj-Modares corridor)</w:t>
      </w:r>
    </w:p>
    <w:p>
      <w:pPr>
        <w:numPr>
          <w:ilvl w:val="0"/>
          <w:numId w:val="1003"/>
        </w:numPr>
        <w:pStyle w:val="Compact"/>
      </w:pPr>
      <w:r>
        <w:rPr>
          <w:bCs/>
          <w:b/>
        </w:rPr>
        <w:t xml:space="preserve">Cultural Integration:</w:t>
      </w:r>
      <w:r>
        <w:t xml:space="preserve"> </w:t>
      </w:r>
      <w:r>
        <w:t xml:space="preserve">"Welcome Back" programs for diaspora researchers with Persian language support and family settlement assistance</w:t>
      </w:r>
    </w:p>
    <w:bookmarkEnd w:id="25"/>
    <w:bookmarkStart w:id="26" w:name="digital-community-engagement-in-iran"/>
    <w:p>
      <w:pPr>
        <w:pStyle w:val="Heading3"/>
      </w:pPr>
      <w:r>
        <w:t xml:space="preserve">3. Digital &amp; Community Engagement in Iran</w:t>
      </w:r>
    </w:p>
    <w:p>
      <w:pPr>
        <w:pStyle w:val="FirstParagraph"/>
      </w:pPr>
      <w:r>
        <w:t xml:space="preserve">Leveraging Tehran's 82% mobile penetration rate (Statista, 2024), we deploy:</w:t>
      </w:r>
    </w:p>
    <w:p>
      <w:pPr>
        <w:numPr>
          <w:ilvl w:val="0"/>
          <w:numId w:val="1004"/>
        </w:numPr>
        <w:pStyle w:val="Compact"/>
      </w:pPr>
      <w:r>
        <w:rPr>
          <w:bCs/>
          <w:b/>
        </w:rPr>
        <w:t xml:space="preserve">LinkedIn Campaigns:</w:t>
      </w:r>
      <w:r>
        <w:t xml:space="preserve"> </w:t>
      </w:r>
      <w:r>
        <w:t xml:space="preserve">Targeted ads for medical researchers in Iran using Persian/English dual-language content</w:t>
      </w:r>
    </w:p>
    <w:p>
      <w:pPr>
        <w:numPr>
          <w:ilvl w:val="0"/>
          <w:numId w:val="1004"/>
        </w:numPr>
        <w:pStyle w:val="Compact"/>
      </w:pPr>
      <w:r>
        <w:rPr>
          <w:bCs/>
          <w:b/>
        </w:rPr>
        <w:t xml:space="preserve">Tehran University Network:</w:t>
      </w:r>
      <w:r>
        <w:t xml:space="preserve"> </w:t>
      </w:r>
      <w:r>
        <w:t xml:space="preserve">Collaborative events at TUMS and Sharif University with faculty endorsements</w:t>
      </w:r>
    </w:p>
    <w:p>
      <w:pPr>
        <w:numPr>
          <w:ilvl w:val="0"/>
          <w:numId w:val="1004"/>
        </w:numPr>
        <w:pStyle w:val="Compact"/>
      </w:pPr>
      <w:r>
        <w:rPr>
          <w:bCs/>
          <w:b/>
        </w:rPr>
        <w:t xml:space="preserve">Diaspora Platforms:</w:t>
      </w:r>
      <w:r>
        <w:t xml:space="preserve"> </w:t>
      </w:r>
      <w:r>
        <w:t xml:space="preserve">Webinars via "Iranian Scientists Abroad" WhatsApp groups and Telegram channels</w:t>
      </w:r>
    </w:p>
    <w:bookmarkEnd w:id="26"/>
    <w:bookmarkEnd w:id="27"/>
    <w:bookmarkStart w:id="28" w:name="Xf728009016da35b60a374306a9d30ba0971e619"/>
    <w:p>
      <w:pPr>
        <w:pStyle w:val="Heading2"/>
      </w:pPr>
      <w:r>
        <w:t xml:space="preserve">Budget Allocation: Tehran-Focused Resource Deployment</w:t>
      </w:r>
    </w:p>
    <w:p>
      <w:pPr>
        <w:pStyle w:val="FirstParagraph"/>
      </w:pPr>
      <w:r>
        <w:t xml:space="preserve">Initiative</w:t>
      </w:r>
    </w:p>
    <w:p>
      <w:pPr>
        <w:pStyle w:val="BodyText"/>
      </w:pPr>
      <w:r>
        <w:t xml:space="preserve">Budget Share</w:t>
      </w:r>
    </w:p>
    <w:p>
      <w:pPr>
        <w:pStyle w:val="BodyText"/>
      </w:pPr>
      <w:r>
        <w:t xml:space="preserve">Rationale for Iran Tehran Context</w:t>
      </w:r>
    </w:p>
    <w:p>
      <w:pPr>
        <w:pStyle w:val="BodyText"/>
      </w:pPr>
      <w:r>
        <w:t xml:space="preserve">Diaspora Outreach (Webinars, Social Media)</w:t>
      </w:r>
    </w:p>
    <w:p>
      <w:pPr>
        <w:pStyle w:val="BodyText"/>
      </w:pPr>
      <w:r>
        <w:t xml:space="preserve">35%</w:t>
      </w:r>
    </w:p>
    <w:p>
      <w:pPr>
        <w:pStyle w:val="BodyText"/>
      </w:pPr>
      <w:r>
        <w:t xml:space="preserve">60% of target candidates reside abroad; cost-effective digital reach in Iran's connected cities</w:t>
      </w:r>
    </w:p>
    <w:p>
      <w:pPr>
        <w:pStyle w:val="BodyText"/>
      </w:pPr>
      <w:r>
        <w:t xml:space="preserve">Tehran University Partnerships</w:t>
      </w:r>
    </w:p>
    <w:p>
      <w:pPr>
        <w:pStyle w:val="BodyText"/>
      </w:pPr>
      <w:r>
        <w:t xml:space="preserve">25%</w:t>
      </w:r>
    </w:p>
    <w:p>
      <w:pPr>
        <w:pStyle w:val="BodyText"/>
      </w:pPr>
      <w:r>
        <w:t xml:space="preserve">Leverages existing academic networks for trusted recruitment channels</w:t>
      </w:r>
    </w:p>
    <w:p>
      <w:pPr>
        <w:pStyle w:val="BodyText"/>
      </w:pPr>
      <w:r>
        <w:t xml:space="preserve">Localized Content Production (Persian/English)</w:t>
      </w:r>
    </w:p>
    <w:p>
      <w:pPr>
        <w:pStyle w:val="BodyText"/>
      </w:pPr>
      <w:r>
        <w:t xml:space="preserve">20%</w:t>
      </w:r>
    </w:p>
    <w:p>
      <w:pPr>
        <w:pStyle w:val="BodyText"/>
      </w:pPr>
      <w:r>
        <w:t xml:space="preserve">Cultural resonance critical in Iran's research community</w:t>
      </w:r>
    </w:p>
    <w:p>
      <w:pPr>
        <w:pStyle w:val="BodyText"/>
      </w:pPr>
      <w:r>
        <w:t xml:space="preserve">Institutional Branding (Tehran Research Hub Campaign)</w:t>
      </w:r>
    </w:p>
    <w:p>
      <w:pPr>
        <w:pStyle w:val="BodyText"/>
      </w:pPr>
      <w:r>
        <w:t xml:space="preserve">15%</w:t>
      </w:r>
    </w:p>
    <w:p>
      <w:pPr>
        <w:pStyle w:val="BodyText"/>
      </w:pPr>
      <w:r>
        <w:t xml:space="preserve">Tehran as a brand differentiator for global applicants</w:t>
      </w:r>
    </w:p>
    <w:p>
      <w:pPr>
        <w:pStyle w:val="BodyText"/>
      </w:pPr>
      <w:r>
        <w:t xml:space="preserve">Evaluation &amp; Analytics</w:t>
      </w:r>
    </w:p>
    <w:p>
      <w:pPr>
        <w:pStyle w:val="BodyText"/>
      </w:pPr>
      <w:r>
        <w:t xml:space="preserve">5%</w:t>
      </w:r>
    </w:p>
    <w:p>
      <w:pPr>
        <w:pStyle w:val="BodyText"/>
      </w:pPr>
      <w:r>
        <w:t xml:space="preserve">Ensures ROI tracking in Iran's specific market dynamics</w:t>
      </w:r>
    </w:p>
    <w:bookmarkEnd w:id="28"/>
    <w:bookmarkStart w:id="29" w:name="timeline-tehran-specific-implementation"/>
    <w:p>
      <w:pPr>
        <w:pStyle w:val="Heading2"/>
      </w:pPr>
      <w:r>
        <w:t xml:space="preserve">Timeline: Tehran-Specific Implementation</w:t>
      </w:r>
    </w:p>
    <w:p>
      <w:pPr>
        <w:numPr>
          <w:ilvl w:val="0"/>
          <w:numId w:val="1005"/>
        </w:numPr>
        <w:pStyle w:val="Compact"/>
      </w:pPr>
      <w:r>
        <w:rPr>
          <w:bCs/>
          <w:b/>
        </w:rPr>
        <w:t xml:space="preserve">Month 1-2:</w:t>
      </w:r>
      <w:r>
        <w:t xml:space="preserve"> </w:t>
      </w:r>
      <w:r>
        <w:t xml:space="preserve">Partner with TUMS to launch "Tehran Research Ambassador" network; create Persian-language campaign assets.</w:t>
      </w:r>
    </w:p>
    <w:p>
      <w:pPr>
        <w:numPr>
          <w:ilvl w:val="0"/>
          <w:numId w:val="1005"/>
        </w:numPr>
        <w:pStyle w:val="Compact"/>
      </w:pPr>
      <w:r>
        <w:rPr>
          <w:bCs/>
          <w:b/>
        </w:rPr>
        <w:t xml:space="preserve">Month 3-4:</w:t>
      </w:r>
      <w:r>
        <w:t xml:space="preserve"> </w:t>
      </w:r>
      <w:r>
        <w:t xml:space="preserve">Host virtual career fair targeting diaspora in London/Toronto; promote via Iranian medical associations.</w:t>
      </w:r>
    </w:p>
    <w:p>
      <w:pPr>
        <w:numPr>
          <w:ilvl w:val="0"/>
          <w:numId w:val="1005"/>
        </w:numPr>
        <w:pStyle w:val="Compact"/>
      </w:pPr>
      <w:r>
        <w:rPr>
          <w:bCs/>
          <w:b/>
        </w:rPr>
        <w:t xml:space="preserve">Month 5-6:</w:t>
      </w:r>
      <w:r>
        <w:t xml:space="preserve"> </w:t>
      </w:r>
      <w:r>
        <w:t xml:space="preserve">Deploy on-ground recruitment drives at Tehran's National Health Conference (October 2024).</w:t>
      </w:r>
    </w:p>
    <w:p>
      <w:pPr>
        <w:numPr>
          <w:ilvl w:val="0"/>
          <w:numId w:val="1005"/>
        </w:numPr>
        <w:pStyle w:val="Compact"/>
      </w:pPr>
      <w:r>
        <w:rPr>
          <w:bCs/>
          <w:b/>
        </w:rPr>
        <w:t xml:space="preserve">Ongoing:</w:t>
      </w:r>
      <w:r>
        <w:t xml:space="preserve"> </w:t>
      </w:r>
      <w:r>
        <w:t xml:space="preserve">Monthly "Researcher Spotlight" features in Iran Medical Journal highlighting Tehran-based success stories.</w:t>
      </w:r>
    </w:p>
    <w:bookmarkEnd w:id="29"/>
    <w:bookmarkStart w:id="30" w:name="X0e1af678385762ce32431bd13d32d7983e0427d"/>
    <w:p>
      <w:pPr>
        <w:pStyle w:val="Heading2"/>
      </w:pPr>
      <w:r>
        <w:t xml:space="preserve">Evaluation Metrics: Measuring Success in Iran</w:t>
      </w:r>
    </w:p>
    <w:p>
      <w:pPr>
        <w:pStyle w:val="FirstParagraph"/>
      </w:pPr>
      <w:r>
        <w:t xml:space="preserve">We track KPIs specific to the Iranian context:</w:t>
      </w:r>
    </w:p>
    <w:p>
      <w:pPr>
        <w:numPr>
          <w:ilvl w:val="0"/>
          <w:numId w:val="1006"/>
        </w:numPr>
        <w:pStyle w:val="Compact"/>
      </w:pPr>
      <w:r>
        <w:rPr>
          <w:bCs/>
          <w:b/>
        </w:rPr>
        <w:t xml:space="preserve">Application Quality:</w:t>
      </w:r>
      <w:r>
        <w:t xml:space="preserve"> </w:t>
      </w:r>
      <w:r>
        <w:t xml:space="preserve">% of applicants holding PhDs + 3+ years' research experience (target: 85%)</w:t>
      </w:r>
    </w:p>
    <w:p>
      <w:pPr>
        <w:numPr>
          <w:ilvl w:val="0"/>
          <w:numId w:val="1006"/>
        </w:numPr>
        <w:pStyle w:val="Compact"/>
      </w:pPr>
      <w:r>
        <w:rPr>
          <w:bCs/>
          <w:b/>
        </w:rPr>
        <w:t xml:space="preserve">Tehran Engagement Rate:</w:t>
      </w:r>
      <w:r>
        <w:t xml:space="preserve"> </w:t>
      </w:r>
      <w:r>
        <w:t xml:space="preserve">Social media interaction from Tehran-based researchers (target: 40% of total engagement)</w:t>
      </w:r>
    </w:p>
    <w:p>
      <w:pPr>
        <w:numPr>
          <w:ilvl w:val="0"/>
          <w:numId w:val="1006"/>
        </w:numPr>
        <w:pStyle w:val="Compact"/>
      </w:pPr>
      <w:r>
        <w:rPr>
          <w:bCs/>
          <w:b/>
        </w:rPr>
        <w:t xml:space="preserve">Diaspora Conversion:</w:t>
      </w:r>
      <w:r>
        <w:t xml:space="preserve"> </w:t>
      </w:r>
      <w:r>
        <w:t xml:space="preserve">% of overseas candidates accepting offers (target: 30%)</w:t>
      </w:r>
    </w:p>
    <w:p>
      <w:pPr>
        <w:numPr>
          <w:ilvl w:val="0"/>
          <w:numId w:val="1006"/>
        </w:numPr>
        <w:pStyle w:val="Compact"/>
      </w:pPr>
      <w:r>
        <w:rPr>
          <w:bCs/>
          <w:b/>
        </w:rPr>
        <w:t xml:space="preserve">Institutional Impact:</w:t>
      </w:r>
      <w:r>
        <w:t xml:space="preserve"> </w:t>
      </w:r>
      <w:r>
        <w:t xml:space="preserve">Number of new research projects initiated within 6 months post-hire (target: 15+)</w:t>
      </w:r>
    </w:p>
    <w:bookmarkEnd w:id="30"/>
    <w:bookmarkStart w:id="31" w:name="Xb200dea2adf0a025748b85ec805c4df202c542c"/>
    <w:p>
      <w:pPr>
        <w:pStyle w:val="Heading2"/>
      </w:pPr>
      <w:r>
        <w:t xml:space="preserve">Conclusion: The Tehran Imperative for Medical Research Excellence</w:t>
      </w:r>
    </w:p>
    <w:p>
      <w:pPr>
        <w:pStyle w:val="FirstParagraph"/>
      </w:pPr>
      <w:r>
        <w:t xml:space="preserve">This Marketing Plan transcends standard recruitment—it positions Iran's capital as the indispensable nexus for medical innovation in the Middle East. By emphasizing Tehran's unparalleled research infrastructure, cultural support systems, and national health mission alignment, we transform "Medical Researcher" roles from job opportunities into career-defining contributions to Iran's healthcare future. Every marketing touchpoint—from Persian-language LinkedIn ads to university partnerships—reinforces that Tehran isn't just a location; it's the strategic epicenter where global medical talent meets Iran's most urgent health challenges. This plan delivers not only qualified Medical Researchers but also a sustainable pipeline ensuring Tehran remains at the vanguard of medical advancement in Iran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Tehran, Iran</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