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5396e142c1008b89270426ac0dc4256a77d006c"/>
    <w:p>
      <w:pPr>
        <w:pStyle w:val="Heading1"/>
      </w:pPr>
      <w:r>
        <w:t xml:space="preserve">Strategic Marketing Plan: Recruiting Elite Medical Researchers in Israel Jerusalem</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Medical Researchers to positions within leading healthcare institutions, biotech firms, and academic centers in Jerusalem, Israel. With Jerusalem emerging as a pivotal hub for medical innovation in the Middle East, this plan leverages the city's unique ecosystem of world-class research facilities—including Hadassah Medical Center, Hebrew University’s Faculty of Medicine, and the Sheba Medical Center—to position our organization as the premier destination for scientific excellence. The initiative directly addresses Israel's urgent need to strengthen its medical research workforce while capitalizing on Jerusalem's strategic advantages as a cross-continental knowledge hub.</w:t>
      </w:r>
    </w:p>
    <w:bookmarkEnd w:id="20"/>
    <w:bookmarkStart w:id="21" w:name="X1c654f8a721eaf640db1b079b0f2adb8379647c"/>
    <w:p>
      <w:pPr>
        <w:pStyle w:val="Heading2"/>
      </w:pPr>
      <w:r>
        <w:t xml:space="preserve">Market Analysis: Why Jerusalem for Medical Research?</w:t>
      </w:r>
    </w:p>
    <w:p>
      <w:pPr>
        <w:pStyle w:val="FirstParagraph"/>
      </w:pPr>
      <w:r>
        <w:t xml:space="preserve">Jerusalem’s medical research landscape is defined by unparalleled convergence of institutions, funding opportunities, and geopolitical significance. Home to over 50 specialized research centers and 12 major hospitals, the city attracts 40% of Israel’s biomedical R&amp;D investment (Israel Innovation Authority, 2023). Crucially, Jerusalem offers unique advantages:</w:t>
      </w:r>
      <w:r>
        <w:t xml:space="preserve"> </w:t>
      </w:r>
      <w:r>
        <w:t xml:space="preserve">- **Global Connectivity**: Direct flights from major hubs (London, New York) with visa facilitation for international researchers.</w:t>
      </w:r>
      <w:r>
        <w:t xml:space="preserve"> </w:t>
      </w:r>
      <w:r>
        <w:t xml:space="preserve">- **Collaborative Ecosystem**: Proximity to the Israel Institute for Biological Research (IIBR) and the Jerusalem Biomedical Innovation Center.</w:t>
      </w:r>
      <w:r>
        <w:t xml:space="preserve"> </w:t>
      </w:r>
      <w:r>
        <w:t xml:space="preserve">- **Quality of Life**: Cultural richness, historic preservation, and a high concentration of academic talent within a safe urban environment.</w:t>
      </w:r>
      <w:r>
        <w:t xml:space="preserve"> </w:t>
      </w:r>
      <w:r>
        <w:t xml:space="preserve">This strategic positioning makes Jerusalem an irresistible magnet for Medical Researchers seeking to contribute to breakthroughs in oncology, neurology, and infectious disease research—critical areas for Israel’s national health priorities.</w:t>
      </w:r>
    </w:p>
    <w:bookmarkEnd w:id="21"/>
    <w:bookmarkStart w:id="22" w:name="target-audience-segmentation"/>
    <w:p>
      <w:pPr>
        <w:pStyle w:val="Heading2"/>
      </w:pPr>
      <w:r>
        <w:t xml:space="preserve">Target Audience Segmentation</w:t>
      </w:r>
    </w:p>
    <w:p>
      <w:pPr>
        <w:pStyle w:val="FirstParagraph"/>
      </w:pPr>
      <w:r>
        <w:t xml:space="preserve">We will prioritize three high-value candidate segments:</w:t>
      </w:r>
      <w:r>
        <w:t xml:space="preserve"> </w:t>
      </w:r>
      <w:r>
        <w:t xml:space="preserve">1. **Early-Career Researchers (PhD/Postdoc)**: Seeking mentorship in Jerusalem’s world-class labs.</w:t>
      </w:r>
      <w:r>
        <w:t xml:space="preserve"> </w:t>
      </w:r>
      <w:r>
        <w:t xml:space="preserve">2. **Mid-Career Professionals**: With 5+ years’ experience at institutions like Sheba Medical Center or the Weizmann Institute.</w:t>
      </w:r>
      <w:r>
        <w:t xml:space="preserve"> </w:t>
      </w:r>
      <w:r>
        <w:t xml:space="preserve">3. **Global Experts**: Diaspora Israelis or international leaders (e.g., from EU/US) pursuing regional impact.</w:t>
      </w:r>
    </w:p>
    <w:p>
      <w:pPr>
        <w:pStyle w:val="BodyText"/>
      </w:pPr>
      <w:r>
        <w:t xml:space="preserve">Primary motivations driving these segments include:</w:t>
      </w:r>
      <w:r>
        <w:t xml:space="preserve"> </w:t>
      </w:r>
      <w:r>
        <w:t xml:space="preserve">- Access to Israel’s $2.1B annual biomedical R&amp;D budget (2024).</w:t>
      </w:r>
      <w:r>
        <w:t xml:space="preserve"> </w:t>
      </w:r>
      <w:r>
        <w:t xml:space="preserve">- Opportunities to collaborate with NASA and EU-funded projects based in Jerusalem.</w:t>
      </w:r>
      <w:r>
        <w:t xml:space="preserve"> </w:t>
      </w:r>
      <w:r>
        <w:t xml:space="preserve">- Tax incentives for foreign researchers (30% tax exemption under Israel's "Tax Incentive Program").</w:t>
      </w:r>
    </w:p>
    <w:bookmarkEnd w:id="22"/>
    <w:bookmarkStart w:id="23" w:name="X07e23e9eddf09c9f9e94b401073757b4cb0937c"/>
    <w:p>
      <w:pPr>
        <w:pStyle w:val="Heading2"/>
      </w:pPr>
      <w:r>
        <w:t xml:space="preserve">Unique Value Proposition: Why Choose This Medical Research Role in Jerusalem?</w:t>
      </w:r>
    </w:p>
    <w:p>
      <w:pPr>
        <w:pStyle w:val="FirstParagraph"/>
      </w:pPr>
      <w:r>
        <w:t xml:space="preserve">Our recruitment messaging will emphasize three pillars that differentiate our Medical Researcher positions:</w:t>
      </w:r>
      <w:r>
        <w:t xml:space="preserve"> </w:t>
      </w:r>
      <w:r>
        <w:rPr>
          <w:bCs/>
          <w:b/>
        </w:rPr>
        <w:t xml:space="preserve">1. Impact Acceleration</w:t>
      </w:r>
      <w:r>
        <w:t xml:space="preserve">: Researchers gain immediate access to Jerusalem’s "Fast-Track Innovation" program, which fast-tracks regulatory approvals for clinical trials by 40% (vs. global average).</w:t>
      </w:r>
      <w:r>
        <w:t xml:space="preserve"> </w:t>
      </w:r>
      <w:r>
        <w:rPr>
          <w:bCs/>
          <w:b/>
        </w:rPr>
        <w:t xml:space="preserve">2. Career Ecosystem</w:t>
      </w:r>
      <w:r>
        <w:t xml:space="preserve">: Seamless integration with Hebrew University’s medical faculty, offering joint appointments, grant co-writing support, and annual leadership training at the Jerusalem Institute of Medical Research (JIMR).</w:t>
      </w:r>
      <w:r>
        <w:t xml:space="preserve"> </w:t>
      </w:r>
      <w:r>
        <w:rPr>
          <w:bCs/>
          <w:b/>
        </w:rPr>
        <w:t xml:space="preserve">3. Holistic Support</w:t>
      </w:r>
      <w:r>
        <w:t xml:space="preserve">: Full relocation package including housing subsidies (up to 30% of salary), childcare stipends, and cultural immersion programs—critical for retaining talent in a competitive market.</w:t>
      </w:r>
    </w:p>
    <w:bookmarkEnd w:id="23"/>
    <w:bookmarkStart w:id="28" w:name="marketing-strategy-tactics"/>
    <w:p>
      <w:pPr>
        <w:pStyle w:val="Heading2"/>
      </w:pPr>
      <w:r>
        <w:t xml:space="preserve">Marketing Strategy &amp; Tactics</w:t>
      </w:r>
    </w:p>
    <w:p>
      <w:pPr>
        <w:pStyle w:val="FirstParagraph"/>
      </w:pPr>
      <w:r>
        <w:t xml:space="preserve">We deploy an integrated approach across digital, academic, and experiential channels:</w:t>
      </w:r>
    </w:p>
    <w:bookmarkStart w:id="25" w:name="Xa7b077ccc8df656687a0681d2ca7e5a30467ed6"/>
    <w:p>
      <w:pPr>
        <w:pStyle w:val="Heading3"/>
      </w:pPr>
      <w:r>
        <w:t xml:space="preserve">Digital Recruitment Campaign (60% of Budget)</w:t>
      </w:r>
    </w:p>
    <w:p>
      <w:pPr>
        <w:numPr>
          <w:ilvl w:val="0"/>
          <w:numId w:val="1001"/>
        </w:numPr>
        <w:pStyle w:val="Compact"/>
      </w:pPr>
      <w:r>
        <w:rPr>
          <w:bCs/>
          <w:b/>
        </w:rPr>
        <w:t xml:space="preserve">LinkedIn Targeted Ads</w:t>
      </w:r>
      <w:r>
        <w:t xml:space="preserve">: Geo-fenced to Jerusalem universities (Hebrew University, Technion in Jerusalem) and global medical conferences. Content features testimonials from current Medical Researchers: "In Jerusalem, my malaria vaccine study received FDA collaboration within 18 months—impossible in my previous lab."</w:t>
      </w:r>
    </w:p>
    <w:p>
      <w:pPr>
        <w:numPr>
          <w:ilvl w:val="0"/>
          <w:numId w:val="1001"/>
        </w:numPr>
        <w:pStyle w:val="Compact"/>
      </w:pPr>
      <w:r>
        <w:rPr>
          <w:bCs/>
          <w:b/>
        </w:rPr>
        <w:t xml:space="preserve">SEO-Optimized Career Hub</w:t>
      </w:r>
      <w:r>
        <w:t xml:space="preserve">: Dedicated microsite (</w:t>
      </w:r>
      <w:hyperlink r:id="rId24">
        <w:r>
          <w:rPr>
            <w:rStyle w:val="Hyperlink"/>
          </w:rPr>
          <w:t xml:space="preserve">israelmedicalresearch.jobs</w:t>
        </w:r>
      </w:hyperlink>
      <w:r>
        <w:t xml:space="preserve">) targeting keywords like "Medical Researcher Israel Jerusalem," "Biomedical Jobs Jerusalem." Includes virtual campus tours of Hadassah’s new $200M research wing.</w:t>
      </w:r>
    </w:p>
    <w:p>
      <w:pPr>
        <w:numPr>
          <w:ilvl w:val="0"/>
          <w:numId w:val="1001"/>
        </w:numPr>
        <w:pStyle w:val="Compact"/>
      </w:pPr>
      <w:r>
        <w:rPr>
          <w:bCs/>
          <w:b/>
        </w:rPr>
        <w:t xml:space="preserve">Alumni Partnerships</w:t>
      </w:r>
      <w:r>
        <w:t xml:space="preserve">: Collaborate with Israeli medical alumni networks (e.g., Harvard Hillel, Oxford Israel Society) for personalized outreach.</w:t>
      </w:r>
    </w:p>
    <w:bookmarkEnd w:id="25"/>
    <w:bookmarkStart w:id="26" w:name="X0cb9778288d90a9491d9a7d1cae64f10081fe21"/>
    <w:p>
      <w:pPr>
        <w:pStyle w:val="Heading3"/>
      </w:pPr>
      <w:r>
        <w:t xml:space="preserve">Academic &amp; Community Engagement (30% of Budget)</w:t>
      </w:r>
    </w:p>
    <w:p>
      <w:pPr>
        <w:numPr>
          <w:ilvl w:val="0"/>
          <w:numId w:val="1002"/>
        </w:numPr>
        <w:pStyle w:val="Compact"/>
      </w:pPr>
      <w:r>
        <w:rPr>
          <w:bCs/>
          <w:b/>
        </w:rPr>
        <w:t xml:space="preserve">Jerusalem Research Symposium</w:t>
      </w:r>
      <w:r>
        <w:t xml:space="preserve">: Sponsorship of the annual "Jerusalem Medical Innovation Summit" with exclusive job fairs and networking dinners at the city’s historic King David Hotel.</w:t>
      </w:r>
    </w:p>
    <w:p>
      <w:pPr>
        <w:numPr>
          <w:ilvl w:val="0"/>
          <w:numId w:val="1002"/>
        </w:numPr>
        <w:pStyle w:val="Compact"/>
      </w:pPr>
      <w:r>
        <w:rPr>
          <w:bCs/>
          <w:b/>
        </w:rPr>
        <w:t xml:space="preserve">University Collaborations</w:t>
      </w:r>
      <w:r>
        <w:t xml:space="preserve">: Co-host workshops at Hebrew University’s School of Medicine on "Career Pathways in Israeli Medical Research," featuring hiring managers from leading Jerusalem-based institutions.</w:t>
      </w:r>
    </w:p>
    <w:p>
      <w:pPr>
        <w:numPr>
          <w:ilvl w:val="0"/>
          <w:numId w:val="1002"/>
        </w:numPr>
        <w:pStyle w:val="Compact"/>
      </w:pPr>
      <w:r>
        <w:rPr>
          <w:bCs/>
          <w:b/>
        </w:rPr>
        <w:t xml:space="preserve">Community Integration</w:t>
      </w:r>
      <w:r>
        <w:t xml:space="preserve">: Partner with Jerusalem Municipality to promote "Researcher Welcome Program"—offering subsidized public transport, cultural guides, and family orientation sessions.</w:t>
      </w:r>
    </w:p>
    <w:bookmarkEnd w:id="26"/>
    <w:bookmarkStart w:id="27" w:name="experiential-marketing-10-of-budget"/>
    <w:p>
      <w:pPr>
        <w:pStyle w:val="Heading3"/>
      </w:pPr>
      <w:r>
        <w:t xml:space="preserve">Experiential Marketing (10% of Budget)</w:t>
      </w:r>
    </w:p>
    <w:p>
      <w:pPr>
        <w:numPr>
          <w:ilvl w:val="0"/>
          <w:numId w:val="1003"/>
        </w:numPr>
        <w:pStyle w:val="Compact"/>
      </w:pPr>
      <w:r>
        <w:rPr>
          <w:bCs/>
          <w:b/>
        </w:rPr>
        <w:t xml:space="preserve">Jerusalem Insight Trips</w:t>
      </w:r>
      <w:r>
        <w:t xml:space="preserve">: For shortlisted candidates: 3-day immersive visits including lab tours at the Jerusalem Biotechnology Park, meetings with Israeli Ministry of Health officials, and a Shabbat dinner with local research leaders to showcase community integration.</w:t>
      </w:r>
    </w:p>
    <w:p>
      <w:pPr>
        <w:numPr>
          <w:ilvl w:val="0"/>
          <w:numId w:val="1003"/>
        </w:numPr>
        <w:pStyle w:val="Compact"/>
      </w:pPr>
      <w:r>
        <w:rPr>
          <w:bCs/>
          <w:b/>
        </w:rPr>
        <w:t xml:space="preserve">Impact Storytelling</w:t>
      </w:r>
      <w:r>
        <w:t xml:space="preserve">: Film documentary-style profiles of Medical Researchers in Jerusalem (e.g., "Dr. Levi’s AI Diagnostics Breakthrough at Hadassah") shared via email campaigns and social media.</w:t>
      </w:r>
    </w:p>
    <w:bookmarkEnd w:id="27"/>
    <w:bookmarkEnd w:id="28"/>
    <w:bookmarkStart w:id="29" w:name="budget-allocation-timeline"/>
    <w:p>
      <w:pPr>
        <w:pStyle w:val="Heading2"/>
      </w:pPr>
      <w:r>
        <w:t xml:space="preserve">Budget Allocation &amp; Timeline</w:t>
      </w:r>
    </w:p>
    <w:p>
      <w:pPr>
        <w:pStyle w:val="FirstParagraph"/>
      </w:pPr>
      <w:r>
        <w:t xml:space="preserve">Proposed $185,000 budget over 12 months:</w:t>
      </w:r>
      <w:r>
        <w:t xml:space="preserve"> </w:t>
      </w:r>
      <w:r>
        <w:t xml:space="preserve">- Digital Campaigns: $110,000</w:t>
      </w:r>
      <w:r>
        <w:t xml:space="preserve"> </w:t>
      </w:r>
      <w:r>
        <w:t xml:space="preserve">- Academic Events: $55,500</w:t>
      </w:r>
      <w:r>
        <w:t xml:space="preserve"> </w:t>
      </w:r>
      <w:r>
        <w:t xml:space="preserve">- Experiential Marketing: $19,500</w:t>
      </w:r>
    </w:p>
    <w:p>
      <w:pPr>
        <w:pStyle w:val="BodyText"/>
      </w:pPr>
      <w:r>
        <w:rPr>
          <w:bCs/>
          <w:b/>
        </w:rPr>
        <w:t xml:space="preserve">Phased Timeline</w:t>
      </w:r>
      <w:r>
        <w:t xml:space="preserve">:</w:t>
      </w:r>
      <w:r>
        <w:t xml:space="preserve"> </w:t>
      </w:r>
      <w:r>
        <w:rPr>
          <w:iCs/>
          <w:i/>
        </w:rPr>
        <w:t xml:space="preserve">Months 1–3:</w:t>
      </w:r>
      <w:r>
        <w:t xml:space="preserve"> </w:t>
      </w:r>
      <w:r>
        <w:t xml:space="preserve">Digital campaign launch + university partnerships.</w:t>
      </w:r>
      <w:r>
        <w:t xml:space="preserve"> </w:t>
      </w:r>
      <w:r>
        <w:rPr>
          <w:iCs/>
          <w:i/>
        </w:rPr>
        <w:t xml:space="preserve">Months 4–6:</w:t>
      </w:r>
      <w:r>
        <w:t xml:space="preserve"> </w:t>
      </w:r>
      <w:r>
        <w:t xml:space="preserve">Jerusalem Research Symposium + Insight Trips begin.</w:t>
      </w:r>
      <w:r>
        <w:t xml:space="preserve"> </w:t>
      </w:r>
      <w:r>
        <w:rPr>
          <w:iCs/>
          <w:i/>
        </w:rPr>
        <w:t xml:space="preserve">Months 7–9:</w:t>
      </w:r>
      <w:r>
        <w:t xml:space="preserve"> </w:t>
      </w:r>
      <w:r>
        <w:t xml:space="preserve">Impact storytelling push targeting Q4 hiring surge.</w:t>
      </w:r>
      <w:r>
        <w:t xml:space="preserve"> </w:t>
      </w:r>
      <w:r>
        <w:rPr>
          <w:iCs/>
          <w:i/>
        </w:rPr>
        <w:t xml:space="preserve">Month 12:</w:t>
      </w:r>
      <w:r>
        <w:t xml:space="preserve"> </w:t>
      </w:r>
      <w:r>
        <w:t xml:space="preserve">Full ROI analysis and campaign refinement for Year 2.</w:t>
      </w:r>
    </w:p>
    <w:bookmarkEnd w:id="29"/>
    <w:bookmarkStart w:id="30" w:name="kpis-success-metrics"/>
    <w:p>
      <w:pPr>
        <w:pStyle w:val="Heading2"/>
      </w:pPr>
      <w:r>
        <w:t xml:space="preserve">KPIs &amp; Success Metrics</w:t>
      </w:r>
    </w:p>
    <w:p>
      <w:pPr>
        <w:pStyle w:val="FirstParagraph"/>
      </w:pPr>
      <w:r>
        <w:t xml:space="preserve">We measure success through:</w:t>
      </w:r>
      <w:r>
        <w:t xml:space="preserve"> </w:t>
      </w:r>
      <w:r>
        <w:t xml:space="preserve">- **Quality**: 85% of hires with ≥5 years’ experience in clinical research (vs. industry benchmark of 60%).</w:t>
      </w:r>
      <w:r>
        <w:t xml:space="preserve"> </w:t>
      </w:r>
      <w:r>
        <w:t xml:space="preserve">- **Efficiency**: Reduce time-to-hire from 90 days to 45 days (using Jerusalem’s streamlined visa process).</w:t>
      </w:r>
      <w:r>
        <w:t xml:space="preserve"> </w:t>
      </w:r>
      <w:r>
        <w:t xml:space="preserve">- **Retention**: Achieve ≥90% retention rate for Medical Researchers at Year 2 (above national average of 78%).</w:t>
      </w:r>
      <w:r>
        <w:t xml:space="preserve"> </w:t>
      </w:r>
      <w:r>
        <w:t xml:space="preserve">- **Brand Impact**: Generate 15,000+ qualified leads from Israel/Jerusalem-focused digital campaigns.</w:t>
      </w:r>
    </w:p>
    <w:bookmarkEnd w:id="30"/>
    <w:bookmarkStart w:id="31" w:name="X82600dee75c5c4a61d6c7a7f2cd4b7bd8ff9fdd"/>
    <w:p>
      <w:pPr>
        <w:pStyle w:val="Heading2"/>
      </w:pPr>
      <w:r>
        <w:t xml:space="preserve">Conclusion: Positioning Jerusalem as the Global Medical Research Nexus</w:t>
      </w:r>
    </w:p>
    <w:p>
      <w:pPr>
        <w:pStyle w:val="FirstParagraph"/>
      </w:pPr>
      <w:r>
        <w:t xml:space="preserve">This Marketing Plan transforms the recruitment of Medical Researchers from a transactional activity into a strategic initiative that elevates Jerusalem’s status as the Middle East’s medical innovation capital. By highlighting Israel’s unique blend of scientific rigor, cultural vibrancy, and geopolitical connectivity—specifically through hyper-localized campaigns in Jerusalem—we will not only fill critical roles but also strengthen Israel’s global reputation in life sciences. Every Medical Researcher recruited becomes a brand ambassador for Jerusalem, driving further talent inflow and cementing our organization as the epicenter of medical discovery where breakthroughs are born at the crossroads of history and innovation.</w:t>
      </w:r>
    </w:p>
    <w:p>
      <w:pPr>
        <w:pStyle w:val="BodyText"/>
      </w:pPr>
      <w:r>
        <w:rPr>
          <w:iCs/>
          <w:i/>
        </w:rPr>
        <w:t xml:space="preserve">Prepared by: Global Talent &amp; Innovation Division | Israel Jerusalem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israelmedicalresearch.jobs" TargetMode="External" /></Relationships>
</file>

<file path=word/_rels/footnotes.xml.rels><?xml version="1.0" encoding="UTF-8"?><Relationships xmlns="http://schemas.openxmlformats.org/package/2006/relationships"><Relationship Type="http://schemas.openxmlformats.org/officeDocument/2006/relationships/hyperlink" Id="rId24" Target="www.israelmedicalresearch.job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Israel Jerusalem</dc:title>
  <dc:creator/>
  <dc:language>en</dc:language>
  <cp:keywords/>
  <dcterms:created xsi:type="dcterms:W3CDTF">2026-07-24T00:25:22Z</dcterms:created>
  <dcterms:modified xsi:type="dcterms:W3CDTF">2026-07-24T00:25:22Z</dcterms:modified>
</cp:coreProperties>
</file>

<file path=docProps/custom.xml><?xml version="1.0" encoding="utf-8"?>
<Properties xmlns="http://schemas.openxmlformats.org/officeDocument/2006/custom-properties" xmlns:vt="http://schemas.openxmlformats.org/officeDocument/2006/docPropsVTypes"/>
</file>