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Kyoto,</w:t>
      </w:r>
      <w:r>
        <w:t xml:space="preserve"> </w:t>
      </w:r>
      <w:r>
        <w:t xml:space="preserve">Japan</w:t>
      </w:r>
    </w:p>
    <w:bookmarkStart w:id="32" w:name="X4e80d4feef2a0ee87a06584de76ff00100fddc6"/>
    <w:p>
      <w:pPr>
        <w:pStyle w:val="Heading1"/>
      </w:pPr>
      <w:r>
        <w:t xml:space="preserve">Comprehensive Marketing Plan for Attracting World-Class Medical Researchers to Kyoto, Japan</w:t>
      </w:r>
    </w:p>
    <w:bookmarkStart w:id="20" w:name="executive-summary"/>
    <w:p>
      <w:pPr>
        <w:pStyle w:val="Heading2"/>
      </w:pPr>
      <w:r>
        <w:t xml:space="preserve">Executive Summary</w:t>
      </w:r>
    </w:p>
    <w:p>
      <w:pPr>
        <w:pStyle w:val="FirstParagraph"/>
      </w:pPr>
      <w:r>
        <w:t xml:space="preserve">This strategic Marketing Plan details a targeted recruitment campaign to attract exceptional Medical Researcher talent to our leading research institution in Kyoto, Japan. Recognizing Kyoto's unique position as a global hub where ancient tradition meets cutting-edge innovation, this plan leverages the city's unparalleled academic environment and cultural appeal to position the Medical Researcher role as an internationally competitive opportunity. We project a 40% increase in qualified applicant pool within 12 months through culturally intelligent marketing tactics specifically designed for global scientific professionals seeking meaningful careers in Japan's most prestigious research ecosystem.</w:t>
      </w:r>
    </w:p>
    <w:bookmarkEnd w:id="20"/>
    <w:bookmarkStart w:id="21" w:name="X2695b8405057fce6abd358ef575102e024a6829"/>
    <w:p>
      <w:pPr>
        <w:pStyle w:val="Heading2"/>
      </w:pPr>
      <w:r>
        <w:t xml:space="preserve">Market Analysis: Kyoto's Medical Research Landscape</w:t>
      </w:r>
    </w:p>
    <w:p>
      <w:pPr>
        <w:pStyle w:val="FirstParagraph"/>
      </w:pPr>
      <w:r>
        <w:t xml:space="preserve">Japan, particularly Kyoto, represents a strategic frontier in medical innovation. As home to the globally ranked Kyoto University and its world-class biomedical institutes (including the prestigious Center for iPS Cell Research and Application), the city offers unparalleled research infrastructure. The Japanese government's "Society 5.0" initiative prioritizes healthcare innovation, creating significant funding opportunities for Medical Researchers focused on regenerative medicine, AI-driven diagnostics, and aging population health solutions – all aligned with Kyoto's academic strengths.</w:t>
      </w:r>
    </w:p>
    <w:p>
      <w:pPr>
        <w:pStyle w:val="BodyText"/>
      </w:pPr>
      <w:r>
        <w:t xml:space="preserve">Cultural context is paramount: While English-language research environments are growing in Japan's top institutions, understanding Japanese professional customs (e.g., "nemawashi" consensus-building) remains a differentiator. Kyoto offers a unique balance – 15% of researchers at its premier institutes speak English as primary work language, but candidates must navigate cultural nuances that impact collaboration. This creates a specialized talent pool requiring targeted outreach beyond standard international recruitment.</w:t>
      </w:r>
    </w:p>
    <w:bookmarkEnd w:id="21"/>
    <w:bookmarkStart w:id="22" w:name="target-audience-definition"/>
    <w:p>
      <w:pPr>
        <w:pStyle w:val="Heading2"/>
      </w:pPr>
      <w:r>
        <w:t xml:space="preserve">Target Audience Definition</w:t>
      </w:r>
    </w:p>
    <w:p>
      <w:pPr>
        <w:pStyle w:val="FirstParagraph"/>
      </w:pPr>
      <w:r>
        <w:t xml:space="preserve">This campaign targets three core segments of Medical Researcher professionals:</w:t>
      </w:r>
    </w:p>
    <w:p>
      <w:pPr>
        <w:numPr>
          <w:ilvl w:val="0"/>
          <w:numId w:val="1001"/>
        </w:numPr>
        <w:pStyle w:val="Compact"/>
      </w:pPr>
      <w:r>
        <w:rPr>
          <w:bCs/>
          <w:b/>
        </w:rPr>
        <w:t xml:space="preserve">Mid-Career Scientists (5-10 years experience):</w:t>
      </w:r>
      <w:r>
        <w:t xml:space="preserve"> </w:t>
      </w:r>
      <w:r>
        <w:t xml:space="preserve">Seeking leadership roles in Asia with cultural immersion opportunities. Prioritizes research autonomy, funding stability, and work-life harmony.</w:t>
      </w:r>
    </w:p>
    <w:p>
      <w:pPr>
        <w:numPr>
          <w:ilvl w:val="0"/>
          <w:numId w:val="1001"/>
        </w:numPr>
        <w:pStyle w:val="Compact"/>
      </w:pPr>
      <w:r>
        <w:rPr>
          <w:bCs/>
          <w:b/>
        </w:rPr>
        <w:t xml:space="preserve">Early-Career International Postdocs:</w:t>
      </w:r>
      <w:r>
        <w:t xml:space="preserve"> </w:t>
      </w:r>
      <w:r>
        <w:t xml:space="preserve">Attracted by Kyoto's historic academic prestige and pathways to Japanese permanent residency through research roles.</w:t>
      </w:r>
    </w:p>
    <w:p>
      <w:pPr>
        <w:numPr>
          <w:ilvl w:val="0"/>
          <w:numId w:val="1001"/>
        </w:numPr>
        <w:pStyle w:val="Compact"/>
      </w:pPr>
      <w:r>
        <w:rPr>
          <w:bCs/>
          <w:b/>
        </w:rPr>
        <w:t xml:space="preserve">Cross-Border Collaborators:</w:t>
      </w:r>
      <w:r>
        <w:t xml:space="preserve"> </w:t>
      </w:r>
      <w:r>
        <w:t xml:space="preserve">Researchers already working in EU/US institutions seeking to establish Japan-based partnerships, valuing Kyoto's bridge between Western science and Asian healthcare systems.</w:t>
      </w:r>
    </w:p>
    <w:p>
      <w:pPr>
        <w:pStyle w:val="FirstParagraph"/>
      </w:pPr>
      <w:r>
        <w:t xml:space="preserve">Key differentiators for Kyoto: The city's 30% lower cost of living versus Tokyo, access to UNESCO-protected cultural sites (like Ginkaku-ji Temple), and world-leading focus on</w:t>
      </w:r>
      <w:r>
        <w:t xml:space="preserve"> </w:t>
      </w:r>
      <w:r>
        <w:rPr>
          <w:iCs/>
          <w:i/>
        </w:rPr>
        <w:t xml:space="preserve">kampo</w:t>
      </w:r>
      <w:r>
        <w:t xml:space="preserve"> </w:t>
      </w:r>
      <w:r>
        <w:t xml:space="preserve">(traditional Japanese medicine) integration – creating unique research angles absent in other global cities.</w:t>
      </w:r>
    </w:p>
    <w:bookmarkEnd w:id="22"/>
    <w:bookmarkStart w:id="23" w:name="marketing-objectives"/>
    <w:p>
      <w:pPr>
        <w:pStyle w:val="Heading2"/>
      </w:pPr>
      <w:r>
        <w:t xml:space="preserve">Marketing Objectives</w:t>
      </w:r>
    </w:p>
    <w:p>
      <w:pPr>
        <w:pStyle w:val="FirstParagraph"/>
      </w:pPr>
      <w:r>
        <w:t xml:space="preserve">All objectives are time-bound and quantifiable for the Kyoto Medical Researcher recruitment campaign:</w:t>
      </w:r>
    </w:p>
    <w:p>
      <w:pPr>
        <w:numPr>
          <w:ilvl w:val="0"/>
          <w:numId w:val="1002"/>
        </w:numPr>
        <w:pStyle w:val="Compact"/>
      </w:pPr>
      <w:r>
        <w:rPr>
          <w:bCs/>
          <w:b/>
        </w:rPr>
        <w:t xml:space="preserve">Short-term (3 months):</w:t>
      </w:r>
      <w:r>
        <w:t xml:space="preserve"> </w:t>
      </w:r>
      <w:r>
        <w:t xml:space="preserve">Achieve 150+ qualified applications from candidates with publications in top-tier journals (e.g., Nature Medicine, NEJM).</w:t>
      </w:r>
    </w:p>
    <w:p>
      <w:pPr>
        <w:numPr>
          <w:ilvl w:val="0"/>
          <w:numId w:val="1002"/>
        </w:numPr>
        <w:pStyle w:val="Compact"/>
      </w:pPr>
      <w:r>
        <w:rPr>
          <w:bCs/>
          <w:b/>
        </w:rPr>
        <w:t xml:space="preserve">Medium-term (6 months):</w:t>
      </w:r>
      <w:r>
        <w:t xml:space="preserve"> </w:t>
      </w:r>
      <w:r>
        <w:t xml:space="preserve">Secure 80% of hires through our marketing channels, reducing recruitment costs by 35% versus traditional global agencies.</w:t>
      </w:r>
    </w:p>
    <w:p>
      <w:pPr>
        <w:numPr>
          <w:ilvl w:val="0"/>
          <w:numId w:val="1002"/>
        </w:numPr>
        <w:pStyle w:val="Compact"/>
      </w:pPr>
      <w:r>
        <w:rPr>
          <w:bCs/>
          <w:b/>
        </w:rPr>
        <w:t xml:space="preserve">Long-term (12 months):</w:t>
      </w:r>
      <w:r>
        <w:t xml:space="preserve"> </w:t>
      </w:r>
      <w:r>
        <w:t xml:space="preserve">Establish Kyoto as the preferred destination for Medical Researchers in Asia-Pacific, with a 25% increase in international researcher retention rates.</w:t>
      </w:r>
    </w:p>
    <w:bookmarkEnd w:id="23"/>
    <w:bookmarkStart w:id="27" w:name="X2be95b7a88777884244e237ad0e9f4c5ece20eb"/>
    <w:p>
      <w:pPr>
        <w:pStyle w:val="Heading2"/>
      </w:pPr>
      <w:r>
        <w:t xml:space="preserve">Strategic Marketing Approaches: Kyoto-Centric Tactics</w:t>
      </w:r>
    </w:p>
    <w:p>
      <w:pPr>
        <w:pStyle w:val="FirstParagraph"/>
      </w:pPr>
      <w:r>
        <w:t xml:space="preserve">This plan integrates digital, cultural, and experiential tactics uniquely tailored for Medical Researchers considering Japan:</w:t>
      </w:r>
    </w:p>
    <w:bookmarkStart w:id="24" w:name="culturally-immersive-digital-campaign"/>
    <w:p>
      <w:pPr>
        <w:pStyle w:val="Heading3"/>
      </w:pPr>
      <w:r>
        <w:t xml:space="preserve">1. Culturally Immersive Digital Campaign</w:t>
      </w:r>
    </w:p>
    <w:p>
      <w:pPr>
        <w:pStyle w:val="FirstParagraph"/>
      </w:pPr>
      <w:r>
        <w:t xml:space="preserve">Develop video content featuring current Medical Researchers in Kyoto: Showcasing morning tea rituals at Fushimi Inari Shrine before lab work, research collaborations with Kyoto University's iPS Cell team, and weekend explorations of Arashiyama Bamboo Grove. All videos include Japanese subtitles with English captions – respecting local language preferences while maintaining global accessibility. Targeted LinkedIn ads will use keywords like "Medical Researcher Japan Kyoto" to capture professionals researching relocation options.</w:t>
      </w:r>
    </w:p>
    <w:bookmarkEnd w:id="24"/>
    <w:bookmarkStart w:id="25" w:name="strategic-academic-partnerships"/>
    <w:p>
      <w:pPr>
        <w:pStyle w:val="Heading3"/>
      </w:pPr>
      <w:r>
        <w:t xml:space="preserve">2. Strategic Academic Partnerships</w:t>
      </w:r>
    </w:p>
    <w:p>
      <w:pPr>
        <w:pStyle w:val="FirstParagraph"/>
      </w:pPr>
      <w:r>
        <w:t xml:space="preserve">Forge alliances with key institutions: Kyoto University's Graduate School of Medicine, RIKEN Center for Biosystems Dynamics Research (CBDR), and the Japan Society for Medical Research. Co-host virtual "Kyoto Research Immersion Days" where candidates interact with local scientists via Zoom, experiencing Kyoto's collaborative culture firsthand. Offer exclusive campus tours of our state-of-the-art facilities in the Kyoto Biomedical Innovation Park.</w:t>
      </w:r>
    </w:p>
    <w:bookmarkEnd w:id="25"/>
    <w:bookmarkStart w:id="26" w:name="cultural-integration-experience"/>
    <w:p>
      <w:pPr>
        <w:pStyle w:val="Heading3"/>
      </w:pPr>
      <w:r>
        <w:t xml:space="preserve">3. Cultural Integration Experience</w:t>
      </w:r>
    </w:p>
    <w:p>
      <w:pPr>
        <w:pStyle w:val="FirstParagraph"/>
      </w:pPr>
      <w:r>
        <w:t xml:space="preserve">Develop a "Kyoto Researcher Welcome Kit" including:</w:t>
      </w:r>
    </w:p>
    <w:p>
      <w:pPr>
        <w:numPr>
          <w:ilvl w:val="0"/>
          <w:numId w:val="1003"/>
        </w:numPr>
        <w:pStyle w:val="Compact"/>
      </w:pPr>
      <w:r>
        <w:t xml:space="preserve">Multilingual research compliance guide (English/Japanese) for Japanese regulatory processes</w:t>
      </w:r>
    </w:p>
    <w:p>
      <w:pPr>
        <w:numPr>
          <w:ilvl w:val="0"/>
          <w:numId w:val="1003"/>
        </w:numPr>
        <w:pStyle w:val="Compact"/>
      </w:pPr>
      <w:r>
        <w:t xml:space="preserve">Voucher for traditional tea ceremony with a Kyoto-based researcher mentor</w:t>
      </w:r>
    </w:p>
    <w:p>
      <w:pPr>
        <w:numPr>
          <w:ilvl w:val="0"/>
          <w:numId w:val="1003"/>
        </w:numPr>
        <w:pStyle w:val="Compact"/>
      </w:pPr>
      <w:r>
        <w:t xml:space="preserve">Customized relocation package highlighting Kyoto's healthcare accessibility and low crime rates</w:t>
      </w:r>
    </w:p>
    <w:p>
      <w:pPr>
        <w:pStyle w:val="FirstParagraph"/>
      </w:pPr>
      <w:r>
        <w:t xml:space="preserve">This addresses unspoken concerns about cultural adjustment, positioning the Medical Researcher role as not just a job but an enriching life transition.</w:t>
      </w:r>
    </w:p>
    <w:bookmarkEnd w:id="26"/>
    <w:bookmarkEnd w:id="27"/>
    <w:bookmarkStart w:id="28" w:name="Xdbf0d458639eeec73ce62ac6059a6a187c69f56"/>
    <w:p>
      <w:pPr>
        <w:pStyle w:val="Heading2"/>
      </w:pPr>
      <w:r>
        <w:t xml:space="preserve">Budget Allocation: Strategic Investment in Kyoto Excellence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 (%)</w:t>
            </w:r>
          </w:p>
        </w:tc>
        <w:tc>
          <w:tcPr/>
          <w:p>
            <w:pPr>
              <w:pStyle w:val="Compact"/>
              <w:jc w:val="left"/>
            </w:pPr>
            <w:r>
              <w:t xml:space="preserve">Rationale</w:t>
            </w:r>
          </w:p>
        </w:tc>
      </w:tr>
      <w:tr>
        <w:tc>
          <w:tcPr/>
          <w:p>
            <w:pPr>
              <w:pStyle w:val="Compact"/>
              <w:jc w:val="left"/>
            </w:pPr>
            <w:r>
              <w:t xml:space="preserve">Digital Campaign (Social Media, SEO, Video Production)</w:t>
            </w:r>
          </w:p>
        </w:tc>
        <w:tc>
          <w:tcPr/>
          <w:p>
            <w:pPr>
              <w:pStyle w:val="Compact"/>
              <w:jc w:val="left"/>
            </w:pPr>
            <w:r>
              <w:t xml:space="preserve">40%</w:t>
            </w:r>
          </w:p>
        </w:tc>
        <w:tc>
          <w:tcPr/>
          <w:p>
            <w:pPr>
              <w:pStyle w:val="Compact"/>
              <w:jc w:val="left"/>
            </w:pPr>
            <w:r>
              <w:t xml:space="preserve">Captures global Medical Researchers actively searching for Japan opportunities; 73% of researchers use LinkedIn for career moves (2023 Nature Survey)</w:t>
            </w:r>
          </w:p>
        </w:tc>
      </w:tr>
      <w:tr>
        <w:tc>
          <w:tcPr/>
          <w:p>
            <w:pPr>
              <w:pStyle w:val="Compact"/>
              <w:jc w:val="left"/>
            </w:pPr>
            <w:r>
              <w:t xml:space="preserve">Academic Partnerships &amp; Virtual Events</w:t>
            </w:r>
          </w:p>
        </w:tc>
        <w:tc>
          <w:tcPr/>
          <w:p>
            <w:pPr>
              <w:pStyle w:val="Compact"/>
              <w:jc w:val="left"/>
            </w:pPr>
            <w:r>
              <w:t xml:space="preserve">30%</w:t>
            </w:r>
          </w:p>
        </w:tc>
        <w:tc>
          <w:tcPr/>
          <w:p>
            <w:pPr>
              <w:pStyle w:val="Compact"/>
              <w:jc w:val="left"/>
            </w:pPr>
            <w:r>
              <w:t xml:space="preserve">Leverages Kyoto's academic prestige to build credibility; 65% of top researchers prefer referrals from trusted institutions</w:t>
            </w:r>
          </w:p>
        </w:tc>
      </w:tr>
      <w:tr>
        <w:tc>
          <w:tcPr/>
          <w:p>
            <w:pPr>
              <w:pStyle w:val="Compact"/>
              <w:jc w:val="left"/>
            </w:pPr>
            <w:r>
              <w:t xml:space="preserve">Cultural Integration Materials &amp; Relocation Support</w:t>
            </w:r>
          </w:p>
        </w:tc>
        <w:tc>
          <w:tcPr/>
          <w:p>
            <w:pPr>
              <w:pStyle w:val="Compact"/>
              <w:jc w:val="left"/>
            </w:pPr>
            <w:r>
              <w:t xml:space="preserve">20%</w:t>
            </w:r>
          </w:p>
        </w:tc>
        <w:tc>
          <w:tcPr/>
          <w:p>
            <w:pPr>
              <w:pStyle w:val="Compact"/>
              <w:jc w:val="left"/>
            </w:pPr>
            <w:r>
              <w:t xml:space="preserve">Directly addresses key barrier to Japan relocation (cultural adjustment); reduces early turnover risk</w:t>
            </w:r>
          </w:p>
        </w:tc>
      </w:tr>
      <w:tr>
        <w:tc>
          <w:tcPr/>
          <w:p>
            <w:pPr>
              <w:pStyle w:val="Compact"/>
              <w:jc w:val="left"/>
            </w:pPr>
            <w:r>
              <w:t xml:space="preserve">Evaluation &amp; Analytics Tools</w:t>
            </w:r>
          </w:p>
        </w:tc>
        <w:tc>
          <w:tcPr/>
          <w:p>
            <w:pPr>
              <w:pStyle w:val="Compact"/>
              <w:jc w:val="left"/>
            </w:pPr>
            <w:r>
              <w:t xml:space="preserve">10%</w:t>
            </w:r>
          </w:p>
        </w:tc>
        <w:tc>
          <w:tcPr/>
          <w:p>
            <w:pPr>
              <w:pStyle w:val="Compact"/>
              <w:jc w:val="left"/>
            </w:pPr>
            <w:r>
              <w:t xml:space="preserve">Measures campaign effectiveness for continuous optimization in Kyoto context</w:t>
            </w:r>
          </w:p>
        </w:tc>
      </w:tr>
    </w:tbl>
    <w:bookmarkEnd w:id="28"/>
    <w:bookmarkStart w:id="29" w:name="Xd021a71329f6769402d6ce31220e6899cb8512a"/>
    <w:p>
      <w:pPr>
        <w:pStyle w:val="Heading2"/>
      </w:pPr>
      <w:r>
        <w:t xml:space="preserve">Implementation Timeline: Kyoto Cultural Rhythms</w:t>
      </w:r>
    </w:p>
    <w:p>
      <w:pPr>
        <w:pStyle w:val="FirstParagraph"/>
      </w:pPr>
      <w:r>
        <w:t xml:space="preserve">This campaign aligns with Kyoto's academic calendar and cultural seasons:</w:t>
      </w:r>
    </w:p>
    <w:p>
      <w:pPr>
        <w:numPr>
          <w:ilvl w:val="0"/>
          <w:numId w:val="1004"/>
        </w:numPr>
        <w:pStyle w:val="Compact"/>
      </w:pPr>
      <w:r>
        <w:rPr>
          <w:bCs/>
          <w:b/>
        </w:rPr>
        <w:t xml:space="preserve">Month 1-2:</w:t>
      </w:r>
      <w:r>
        <w:t xml:space="preserve"> </w:t>
      </w:r>
      <w:r>
        <w:t xml:space="preserve">Launch digital campaign coinciding with Kyoto University's annual research symposium (February) – the optimal time for researchers to consider new opportunities.</w:t>
      </w:r>
    </w:p>
    <w:p>
      <w:pPr>
        <w:numPr>
          <w:ilvl w:val="0"/>
          <w:numId w:val="1004"/>
        </w:numPr>
        <w:pStyle w:val="Compact"/>
      </w:pPr>
      <w:r>
        <w:rPr>
          <w:bCs/>
          <w:b/>
        </w:rPr>
        <w:t xml:space="preserve">Month 3-4:</w:t>
      </w:r>
      <w:r>
        <w:t xml:space="preserve"> </w:t>
      </w:r>
      <w:r>
        <w:t xml:space="preserve">Host "Kyoto Research Immersion Days" during cherry blossom season (March-April), when global researchers are most open to cultural experiences.</w:t>
      </w:r>
    </w:p>
    <w:p>
      <w:pPr>
        <w:numPr>
          <w:ilvl w:val="0"/>
          <w:numId w:val="1004"/>
        </w:numPr>
        <w:pStyle w:val="Compact"/>
      </w:pPr>
      <w:r>
        <w:rPr>
          <w:bCs/>
          <w:b/>
        </w:rPr>
        <w:t xml:space="preserve">Month 5-6:</w:t>
      </w:r>
      <w:r>
        <w:t xml:space="preserve"> </w:t>
      </w:r>
      <w:r>
        <w:t xml:space="preserve">Deploy welcome kits and cultural onboarding, leveraging Kyoto's autumn festivals for authentic engagement.</w:t>
      </w:r>
    </w:p>
    <w:p>
      <w:pPr>
        <w:numPr>
          <w:ilvl w:val="0"/>
          <w:numId w:val="1004"/>
        </w:numPr>
        <w:pStyle w:val="Compact"/>
      </w:pPr>
      <w:r>
        <w:rPr>
          <w:bCs/>
          <w:b/>
        </w:rPr>
        <w:t xml:space="preserve">Ongoing:</w:t>
      </w:r>
      <w:r>
        <w:t xml:space="preserve"> </w:t>
      </w:r>
      <w:r>
        <w:t xml:space="preserve">Quarterly performance reviews tracking Kyoto-specific metrics: Japanese language proficiency adoption rates, cultural integration survey scores, and retention at 12 months.</w:t>
      </w:r>
    </w:p>
    <w:bookmarkEnd w:id="29"/>
    <w:bookmarkStart w:id="30" w:name="Xca21dbf1e03da742a5b9c0248863ab023c6a1f4"/>
    <w:p>
      <w:pPr>
        <w:pStyle w:val="Heading2"/>
      </w:pPr>
      <w:r>
        <w:t xml:space="preserve">Evaluation Metrics: Measuring Kyoto Success</w:t>
      </w:r>
    </w:p>
    <w:p>
      <w:pPr>
        <w:pStyle w:val="FirstParagraph"/>
      </w:pPr>
      <w:r>
        <w:t xml:space="preserve">We will measure success through both quantitative and culturally relevant qualitative indicators:</w:t>
      </w:r>
    </w:p>
    <w:p>
      <w:pPr>
        <w:numPr>
          <w:ilvl w:val="0"/>
          <w:numId w:val="1005"/>
        </w:numPr>
        <w:pStyle w:val="Compact"/>
      </w:pPr>
      <w:r>
        <w:rPr>
          <w:bCs/>
          <w:b/>
        </w:rPr>
        <w:t xml:space="preserve">Quantitative:</w:t>
      </w:r>
      <w:r>
        <w:t xml:space="preserve"> </w:t>
      </w:r>
      <w:r>
        <w:t xml:space="preserve">Application volume by country of origin, conversion rates from digital campaigns, time-to-hire compared to global benchmarks.</w:t>
      </w:r>
    </w:p>
    <w:p>
      <w:pPr>
        <w:numPr>
          <w:ilvl w:val="0"/>
          <w:numId w:val="1005"/>
        </w:numPr>
        <w:pStyle w:val="Compact"/>
      </w:pPr>
      <w:r>
        <w:rPr>
          <w:bCs/>
          <w:b/>
        </w:rPr>
        <w:t xml:space="preserve">Cultural Integration Metrics:</w:t>
      </w:r>
      <w:r>
        <w:t xml:space="preserve"> </w:t>
      </w:r>
      <w:r>
        <w:t xml:space="preserve">Participant feedback on Kyoto-specific welcome experiences (e.g., "How did the cultural immersion impact your decision to accept the role?"), 90-day retention rate in Kyoto-based roles.</w:t>
      </w:r>
    </w:p>
    <w:p>
      <w:pPr>
        <w:numPr>
          <w:ilvl w:val="0"/>
          <w:numId w:val="1005"/>
        </w:numPr>
        <w:pStyle w:val="Compact"/>
      </w:pPr>
      <w:r>
        <w:rPr>
          <w:bCs/>
          <w:b/>
        </w:rPr>
        <w:t xml:space="preserve">Strategic Impact:</w:t>
      </w:r>
      <w:r>
        <w:t xml:space="preserve"> </w:t>
      </w:r>
      <w:r>
        <w:t xml:space="preserve">Number of collaborative research proposals generated between new Medical Researchers and local Kyoto institutions within 12 months.</w:t>
      </w:r>
    </w:p>
    <w:p>
      <w:pPr>
        <w:pStyle w:val="FirstParagraph"/>
      </w:pPr>
      <w:r>
        <w:t xml:space="preserve">Crucially, we will benchmark against Tokyo-only recruitment data to prove Kyoto's unique value proposition: Our goal is a 30% higher satisfaction rate among researchers who choose Kyoto versus other Japanese locations.</w:t>
      </w:r>
    </w:p>
    <w:bookmarkEnd w:id="30"/>
    <w:bookmarkStart w:id="31" w:name="conclusion-the-kyoto-advantage"/>
    <w:p>
      <w:pPr>
        <w:pStyle w:val="Heading2"/>
      </w:pPr>
      <w:r>
        <w:t xml:space="preserve">Conclusion: The Kyoto Advantage</w:t>
      </w:r>
    </w:p>
    <w:p>
      <w:pPr>
        <w:pStyle w:val="FirstParagraph"/>
      </w:pPr>
      <w:r>
        <w:t xml:space="preserve">This Marketing Plan positions the Medical Researcher role in Kyoto as far more than a job – it's an invitation to join Japan's most innovative medical research ecosystem while experiencing unparalleled cultural depth. By strategically highlighting Kyoto's unique blend of historical prestige, academic excellence, and quality of life through culturally intelligent marketing tactics, we will establish the city as the premier destination for global Medical Researchers seeking meaningful impact in Asia. This campaign directly addresses the critical need for talent acquisition that respects Japan's professional landscape while showcasing Kyoto as a transformative career catalyst – making "Medical Researcher in Japan Kyoto" not just an opportunity, but a strategic career decision.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Medical Researcher Position in Kyoto, Japan</dc:title>
  <dc:creator/>
  <dc:language>en</dc:language>
  <cp:keywords/>
  <dcterms:created xsi:type="dcterms:W3CDTF">2026-07-24T13:25:40Z</dcterms:created>
  <dcterms:modified xsi:type="dcterms:W3CDTF">2026-07-24T13:25:40Z</dcterms:modified>
</cp:coreProperties>
</file>

<file path=docProps/custom.xml><?xml version="1.0" encoding="utf-8"?>
<Properties xmlns="http://schemas.openxmlformats.org/officeDocument/2006/custom-properties" xmlns:vt="http://schemas.openxmlformats.org/officeDocument/2006/docPropsVTypes"/>
</file>