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Japan</w:t>
      </w:r>
      <w:r>
        <w:t xml:space="preserve"> </w:t>
      </w:r>
      <w:r>
        <w:t xml:space="preserve">Tokyo</w:t>
      </w:r>
    </w:p>
    <w:bookmarkStart w:id="32" w:name="Xd46792e3a241e681fcdb221778bbc4f38788066"/>
    <w:p>
      <w:pPr>
        <w:pStyle w:val="Heading1"/>
      </w:pPr>
      <w:r>
        <w:t xml:space="preserve">Comprehensive Marketing Plan for Recruiting Elite Medical Researchers in Japan Tokyo</w:t>
      </w:r>
    </w:p>
    <w:bookmarkStart w:id="20" w:name="executive-summary"/>
    <w:p>
      <w:pPr>
        <w:pStyle w:val="Heading2"/>
      </w:pPr>
      <w:r>
        <w:t xml:space="preserve">Executive Summary</w:t>
      </w:r>
    </w:p>
    <w:p>
      <w:pPr>
        <w:pStyle w:val="FirstParagraph"/>
      </w:pPr>
      <w:r>
        <w:t xml:space="preserve">This strategic Marketing Plan outlines a targeted recruitment initiative designed to attract top-tier Medical Researcher talent to Tokyo, Japan. Recognizing Tokyo's status as Asia's premier hub for biomedical innovation, this plan leverages Japan's unique healthcare ecosystem and global research collaborations. The primary objective is to secure 15 highly qualified Medical Researchers within 12 months through culturally nuanced marketing strategies that resonate with international and domestic scientific communities. This initiative directly supports Japan Tokyo's national health innovation goals while addressing critical talent shortages in regenerative medicine, AI-driven diagnostics, and infectious disease research.</w:t>
      </w:r>
    </w:p>
    <w:bookmarkEnd w:id="20"/>
    <w:bookmarkStart w:id="21" w:name="X0c5e324350ac05087c2711a99c47ea245fcc766"/>
    <w:p>
      <w:pPr>
        <w:pStyle w:val="Heading2"/>
      </w:pPr>
      <w:r>
        <w:t xml:space="preserve">Market Analysis: Japan Tokyo's Research Landscape</w:t>
      </w:r>
    </w:p>
    <w:p>
      <w:pPr>
        <w:pStyle w:val="FirstParagraph"/>
      </w:pPr>
      <w:r>
        <w:t xml:space="preserve">Japan Tokyo hosts over 60% of the nation's top-tier research institutions including Keio University Medical School, RIKEN Center for Biosystems Dynamics Research, and Takeda Pharmaceutical R&amp;D facilities. The government's "Society 5.0" initiative has allocated ¥1.8 trillion (approx. $12 billion) to medical innovation since 2020, creating unprecedented demand for specialized Medical Researchers. However, Tokyo faces a 34% talent gap in clinical research roles according to the Japan Medical Association (2023). Key opportunities include:</w:t>
      </w:r>
    </w:p>
    <w:p>
      <w:pPr>
        <w:numPr>
          <w:ilvl w:val="0"/>
          <w:numId w:val="1001"/>
        </w:numPr>
        <w:pStyle w:val="Compact"/>
      </w:pPr>
      <w:r>
        <w:t xml:space="preserve">Strong government incentives for foreign researchers under the "Global Innovation Ambassador" program</w:t>
      </w:r>
    </w:p>
    <w:p>
      <w:pPr>
        <w:numPr>
          <w:ilvl w:val="0"/>
          <w:numId w:val="1001"/>
        </w:numPr>
        <w:pStyle w:val="Compact"/>
      </w:pPr>
      <w:r>
        <w:t xml:space="preserve">High demand in priority sectors: oncology, neurodegenerative diseases, and pandemic preparedness</w:t>
      </w:r>
    </w:p>
    <w:p>
      <w:pPr>
        <w:numPr>
          <w:ilvl w:val="0"/>
          <w:numId w:val="1001"/>
        </w:numPr>
        <w:pStyle w:val="Compact"/>
      </w:pPr>
      <w:r>
        <w:t xml:space="preserve">Cultural preference for collaborative research environments over purely individualistic models</w:t>
      </w:r>
    </w:p>
    <w:bookmarkEnd w:id="21"/>
    <w:bookmarkStart w:id="22" w:name="target-audience-segmentation"/>
    <w:p>
      <w:pPr>
        <w:pStyle w:val="Heading2"/>
      </w:pPr>
      <w:r>
        <w:t xml:space="preserve">Target Audience Segmentation</w:t>
      </w:r>
    </w:p>
    <w:p>
      <w:pPr>
        <w:pStyle w:val="FirstParagraph"/>
      </w:pPr>
      <w:r>
        <w:t xml:space="preserve">This Marketing Plan identifies three critical segments for Medical Researcher recruitment in Japan Tokyo:</w:t>
      </w:r>
    </w:p>
    <w:p>
      <w:pPr>
        <w:numPr>
          <w:ilvl w:val="0"/>
          <w:numId w:val="1002"/>
        </w:numPr>
        <w:pStyle w:val="Compact"/>
      </w:pPr>
      <w:r>
        <w:rPr>
          <w:bCs/>
          <w:b/>
        </w:rPr>
        <w:t xml:space="preserve">International Scientists (65% of target):</w:t>
      </w:r>
      <w:r>
        <w:t xml:space="preserve"> </w:t>
      </w:r>
      <w:r>
        <w:t xml:space="preserve">Early-career to senior researchers from US/EU with J-1 visa eligibility. Prioritize those with cross-cultural collaboration experience and Japanese language basics.</w:t>
      </w:r>
    </w:p>
    <w:p>
      <w:pPr>
        <w:numPr>
          <w:ilvl w:val="0"/>
          <w:numId w:val="1002"/>
        </w:numPr>
        <w:pStyle w:val="Compact"/>
      </w:pPr>
      <w:r>
        <w:rPr>
          <w:bCs/>
          <w:b/>
        </w:rPr>
        <w:t xml:space="preserve">Domestic Japanese Talent (25%):</w:t>
      </w:r>
      <w:r>
        <w:t xml:space="preserve"> </w:t>
      </w:r>
      <w:r>
        <w:t xml:space="preserve">PhD graduates from Tokyo Imperial University, Osaka University, and Kyoto University seeking overseas exposure opportunities.</w:t>
      </w:r>
    </w:p>
    <w:p>
      <w:pPr>
        <w:numPr>
          <w:ilvl w:val="0"/>
          <w:numId w:val="1002"/>
        </w:numPr>
        <w:pStyle w:val="Compact"/>
      </w:pPr>
      <w:r>
        <w:rPr>
          <w:bCs/>
          <w:b/>
        </w:rPr>
        <w:t xml:space="preserve">Diaspora Researchers (10%):</w:t>
      </w:r>
      <w:r>
        <w:t xml:space="preserve"> </w:t>
      </w:r>
      <w:r>
        <w:t xml:space="preserve">Japanese expatriates in North America/Europe with strong home-country connections.</w:t>
      </w:r>
    </w:p>
    <w:p>
      <w:pPr>
        <w:pStyle w:val="FirstParagraph"/>
      </w:pPr>
      <w:r>
        <w:t xml:space="preserve">Cultural alignment is paramount: Tokyo-based Medical Researchers value institutional reputation over salary alone, with 89% prioritizing research autonomy and publication opportunities (2023 Japan Research Institute Survey).</w:t>
      </w:r>
    </w:p>
    <w:bookmarkEnd w:id="22"/>
    <w:bookmarkStart w:id="23" w:name="marketing-goals-objectives"/>
    <w:p>
      <w:pPr>
        <w:pStyle w:val="Heading2"/>
      </w:pPr>
      <w:r>
        <w:t xml:space="preserve">Marketing Goals &amp; Objectives</w:t>
      </w:r>
    </w:p>
    <w:p>
      <w:pPr>
        <w:pStyle w:val="FirstParagraph"/>
      </w:pPr>
      <w:r>
        <w:t xml:space="preserve">Quantifiable targets for the 12-month campaign:</w:t>
      </w:r>
    </w:p>
    <w:p>
      <w:pPr>
        <w:pStyle w:val="BodyText"/>
      </w:pPr>
      <w:r>
        <w:t xml:space="preserve">Achieve 75% application rate from target segments through culturally tailored channels</w:t>
      </w:r>
    </w:p>
    <w:p>
      <w:pPr>
        <w:pStyle w:val="BodyText"/>
      </w:pPr>
      <w:r>
        <w:t xml:space="preserve">Secure 15 Medical Researchers with minimum 3 years clinical research experience by Q4 2024</w:t>
      </w:r>
    </w:p>
    <w:p>
      <w:pPr>
        <w:pStyle w:val="BodyText"/>
      </w:pPr>
      <w:r>
        <w:t xml:space="preserve">Maintain candidate satisfaction score of ≥4.5/5 on cultural integration support (measured via post-hire surveys)</w:t>
      </w:r>
    </w:p>
    <w:bookmarkEnd w:id="23"/>
    <w:bookmarkStart w:id="27" w:name="integrated-marketing-strategies"/>
    <w:p>
      <w:pPr>
        <w:pStyle w:val="Heading2"/>
      </w:pPr>
      <w:r>
        <w:t xml:space="preserve">Integrated Marketing Strategies</w:t>
      </w:r>
    </w:p>
    <w:p>
      <w:pPr>
        <w:pStyle w:val="FirstParagraph"/>
      </w:pPr>
      <w:r>
        <w:t xml:space="preserve">This campaign employs a three-pronged approach optimized for Japan Tokyo's research ecosystem:</w:t>
      </w:r>
    </w:p>
    <w:bookmarkStart w:id="24" w:name="digital-cultural-branding"/>
    <w:p>
      <w:pPr>
        <w:pStyle w:val="Heading3"/>
      </w:pPr>
      <w:r>
        <w:t xml:space="preserve">1. Digital &amp; Cultural Branding</w:t>
      </w:r>
    </w:p>
    <w:p>
      <w:pPr>
        <w:pStyle w:val="FirstParagraph"/>
      </w:pPr>
      <w:r>
        <w:t xml:space="preserve">Develop "Tokyo Medical Innovation" digital hub featuring:</w:t>
      </w:r>
      <w:r>
        <w:t xml:space="preserve"> </w:t>
      </w:r>
      <w:r>
        <w:t xml:space="preserve">- Japanese-English bilingual content showcasing Tokyo lab facilities (e.g., 360° virtual tours of RIKEN labs)</w:t>
      </w:r>
      <w:r>
        <w:t xml:space="preserve"> </w:t>
      </w:r>
      <w:r>
        <w:t xml:space="preserve">- Testimonials from current Tokyo-based Medical Researchers emphasizing cultural harmony ("Japanese research teams prioritize consensus-building before data analysis")</w:t>
      </w:r>
      <w:r>
        <w:t xml:space="preserve"> </w:t>
      </w:r>
      <w:r>
        <w:t xml:space="preserve">- SEO optimization for terms like "Medical Researcher jobs in Tokyo Japan" and "Japan biomedical researcher visa"</w:t>
      </w:r>
    </w:p>
    <w:bookmarkEnd w:id="24"/>
    <w:bookmarkStart w:id="25" w:name="strategic-partnerships"/>
    <w:p>
      <w:pPr>
        <w:pStyle w:val="Heading3"/>
      </w:pPr>
      <w:r>
        <w:t xml:space="preserve">2. Strategic Partnerships</w:t>
      </w:r>
    </w:p>
    <w:p>
      <w:pPr>
        <w:pStyle w:val="FirstParagraph"/>
      </w:pPr>
      <w:r>
        <w:t xml:space="preserve">Forge alliances with institutions that serve as talent pipelines:</w:t>
      </w:r>
    </w:p>
    <w:p>
      <w:pPr>
        <w:numPr>
          <w:ilvl w:val="0"/>
          <w:numId w:val="1004"/>
        </w:numPr>
        <w:pStyle w:val="Compact"/>
      </w:pPr>
      <w:r>
        <w:rPr>
          <w:bCs/>
          <w:b/>
        </w:rPr>
        <w:t xml:space="preserve">Academic Collaborations:</w:t>
      </w:r>
      <w:r>
        <w:t xml:space="preserve"> </w:t>
      </w:r>
      <w:r>
        <w:t xml:space="preserve">Direct partnerships with University of Tokyo's Graduate School of Medicine and Keio Medical Research Network for exclusive job postings</w:t>
      </w:r>
    </w:p>
    <w:p>
      <w:pPr>
        <w:numPr>
          <w:ilvl w:val="0"/>
          <w:numId w:val="1004"/>
        </w:numPr>
        <w:pStyle w:val="Compact"/>
      </w:pPr>
      <w:r>
        <w:rPr>
          <w:bCs/>
          <w:b/>
        </w:rPr>
        <w:t xml:space="preserve">Government Programs:</w:t>
      </w:r>
      <w:r>
        <w:t xml:space="preserve"> </w:t>
      </w:r>
      <w:r>
        <w:t xml:space="preserve">Leverage Japan's "Visa Support System" through Japan International Cooperation Agency (JICA) to streamline visa processing</w:t>
      </w:r>
    </w:p>
    <w:p>
      <w:pPr>
        <w:numPr>
          <w:ilvl w:val="0"/>
          <w:numId w:val="1004"/>
        </w:numPr>
        <w:pStyle w:val="Compact"/>
      </w:pPr>
      <w:r>
        <w:rPr>
          <w:bCs/>
          <w:b/>
        </w:rPr>
        <w:t xml:space="preserve">Scientific Societies:</w:t>
      </w:r>
      <w:r>
        <w:t xml:space="preserve"> </w:t>
      </w:r>
      <w:r>
        <w:t xml:space="preserve">Sponsor events at Japan Society of Clinical Oncology and Asia-Pacific Neurology Congress</w:t>
      </w:r>
    </w:p>
    <w:bookmarkEnd w:id="25"/>
    <w:bookmarkStart w:id="26" w:name="experiential-recruitment-events"/>
    <w:p>
      <w:pPr>
        <w:pStyle w:val="Heading3"/>
      </w:pPr>
      <w:r>
        <w:t xml:space="preserve">3. Experiential Recruitment Events</w:t>
      </w:r>
    </w:p>
    <w:p>
      <w:pPr>
        <w:pStyle w:val="FirstParagraph"/>
      </w:pPr>
      <w:r>
        <w:t xml:space="preserve">Host in-person/remote Tokyo-focused recruitment experiences:</w:t>
      </w:r>
      <w:r>
        <w:t xml:space="preserve"> </w:t>
      </w:r>
      <w:r>
        <w:t xml:space="preserve">- "Tokyo Research Immersion Days" featuring lab tours at National Center for Global Health and Medicine</w:t>
      </w:r>
      <w:r>
        <w:t xml:space="preserve"> </w:t>
      </w:r>
      <w:r>
        <w:t xml:space="preserve">- Virtual networking sessions with Tokyo-based Medical Researchers (scheduled for JST time zones)</w:t>
      </w:r>
      <w:r>
        <w:t xml:space="preserve"> </w:t>
      </w:r>
      <w:r>
        <w:t xml:space="preserve">- Cultural preparation workshops: "Navigating Japanese Academic Hierarchy" and "Business Etiquette in Tokyo Labs"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Japan Tokyo Focus</w:t>
      </w:r>
    </w:p>
    <w:p>
      <w:pPr>
        <w:pStyle w:val="BodyText"/>
      </w:pPr>
      <w:r>
        <w:t xml:space="preserve">Digital Campaigns (SEO, Multilingual Content)</w:t>
      </w:r>
    </w:p>
    <w:p>
      <w:pPr>
        <w:pStyle w:val="BodyText"/>
      </w:pPr>
      <w:r>
        <w:t xml:space="preserve">35%</w:t>
      </w:r>
    </w:p>
    <w:p>
      <w:pPr>
        <w:pStyle w:val="BodyText"/>
      </w:pPr>
      <w:r>
        <w:t xml:space="preserve">Critical for reaching global Medical Researchers researching Japan opportunities; Japanese search volume increased 200% YoY</w:t>
      </w:r>
    </w:p>
    <w:p>
      <w:pPr>
        <w:pStyle w:val="BodyText"/>
      </w:pPr>
      <w:r>
        <w:t xml:space="preserve">Academic Partnerships &amp; Event Hosting</w:t>
      </w:r>
    </w:p>
    <w:p>
      <w:pPr>
        <w:pStyle w:val="BodyText"/>
      </w:pPr>
      <w:r>
        <w:t xml:space="preserve">30%</w:t>
      </w:r>
    </w:p>
    <w:p>
      <w:pPr>
        <w:pStyle w:val="BodyText"/>
      </w:pPr>
      <w:r>
        <w:rPr>
          <w:bCs/>
          <w:b/>
        </w:rPr>
        <w:t xml:space="preserve">Tokyo's research institutions require direct relationship-building for credibility</w:t>
      </w:r>
    </w:p>
    <w:p>
      <w:pPr>
        <w:pStyle w:val="BodyText"/>
      </w:pPr>
      <w:r>
        <w:t xml:space="preserve">Visa Support &amp; Cultural Training</w:t>
      </w:r>
    </w:p>
    <w:p>
      <w:pPr>
        <w:pStyle w:val="BodyText"/>
      </w:pPr>
      <w:r>
        <w:t xml:space="preserve">20%</w:t>
      </w:r>
    </w:p>
    <w:p>
      <w:pPr>
        <w:pStyle w:val="BodyText"/>
      </w:pPr>
      <w:r>
        <w:rPr>
          <w:iCs/>
          <w:i/>
        </w:rPr>
        <w:t xml:space="preserve">Avoids common rejection point: 68% of foreign candidates cite visa complexity as barrier (Japan Ministry of Health Data)</w:t>
      </w:r>
    </w:p>
    <w:p>
      <w:pPr>
        <w:pStyle w:val="BodyText"/>
      </w:pPr>
      <w:r>
        <w:t xml:space="preserve">Analytics &amp; Measurement</w:t>
      </w:r>
    </w:p>
    <w:p>
      <w:pPr>
        <w:pStyle w:val="BodyText"/>
      </w:pPr>
      <w:r>
        <w:t xml:space="preserve">15%</w:t>
      </w:r>
    </w:p>
    <w:p>
      <w:pPr>
        <w:pStyle w:val="BodyText"/>
      </w:pPr>
      <w:r>
        <w:rPr>
          <w:iCs/>
          <w:i/>
        </w:rPr>
        <w:t xml:space="preserve">Real-time tracking of Japan Tokyo-specific campaign performance</w:t>
      </w:r>
    </w:p>
    <w:bookmarkEnd w:id="28"/>
    <w:bookmarkStart w:id="29" w:name="implementation-timeline"/>
    <w:p>
      <w:pPr>
        <w:pStyle w:val="Heading2"/>
      </w:pPr>
      <w:r>
        <w:t xml:space="preserve">Implementation Timeline</w:t>
      </w:r>
    </w:p>
    <w:p>
      <w:pPr>
        <w:pStyle w:val="FirstParagraph"/>
      </w:pPr>
      <w:r>
        <w:rPr>
          <w:bCs/>
          <w:b/>
        </w:rPr>
        <w:t xml:space="preserve">Q1 2024: Foundation Phase</w:t>
      </w:r>
      <w:r>
        <w:t xml:space="preserve"> </w:t>
      </w:r>
      <w:r>
        <w:t xml:space="preserve">- Launch Tokyo Medical Innovation digital platform with Japanese-English content</w:t>
      </w:r>
      <w:r>
        <w:t xml:space="preserve"> </w:t>
      </w:r>
      <w:r>
        <w:t xml:space="preserve">- Finalize partnerships with 5 Tokyo universities and JICA</w:t>
      </w:r>
      <w:r>
        <w:t xml:space="preserve"> </w:t>
      </w:r>
      <w:r>
        <w:t xml:space="preserve">- Develop cultural onboarding materials for Japan-specific challenges</w:t>
      </w:r>
    </w:p>
    <w:p>
      <w:pPr>
        <w:pStyle w:val="BodyText"/>
      </w:pPr>
      <w:r>
        <w:rPr>
          <w:bCs/>
          <w:b/>
        </w:rPr>
        <w:t xml:space="preserve">Q2-Q3 2024: Activation Phase</w:t>
      </w:r>
      <w:r>
        <w:t xml:space="preserve"> </w:t>
      </w:r>
      <w:r>
        <w:t xml:space="preserve">- Host first "Tokyo Research Immersion Day" at RIKEN Center</w:t>
      </w:r>
      <w:r>
        <w:t xml:space="preserve"> </w:t>
      </w:r>
      <w:r>
        <w:t xml:space="preserve">- Begin targeted LinkedIn campaigns using Japan Tokyo location tags</w:t>
      </w:r>
      <w:r>
        <w:t xml:space="preserve"> </w:t>
      </w:r>
      <w:r>
        <w:t xml:space="preserve">- Deploy visa support coordinators at Tokyo immigration centers</w:t>
      </w:r>
    </w:p>
    <w:p>
      <w:pPr>
        <w:pStyle w:val="BodyText"/>
      </w:pPr>
      <w:r>
        <w:rPr>
          <w:bCs/>
          <w:b/>
        </w:rPr>
        <w:t xml:space="preserve">Q4 2024: Optimization Phase</w:t>
      </w:r>
      <w:r>
        <w:t xml:space="preserve"> </w:t>
      </w:r>
      <w:r>
        <w:t xml:space="preserve">- Analyze candidate data by geographic origin and cultural adaptation success</w:t>
      </w:r>
      <w:r>
        <w:t xml:space="preserve"> </w:t>
      </w:r>
      <w:r>
        <w:t xml:space="preserve">- Refine messaging based on Japan Tokyo-specific feedback loops</w:t>
      </w:r>
      <w:r>
        <w:t xml:space="preserve"> </w:t>
      </w:r>
      <w:r>
        <w:t xml:space="preserve">- Finalize contracts with 15 Medical Researchers for January 2025 start</w:t>
      </w:r>
    </w:p>
    <w:bookmarkEnd w:id="29"/>
    <w:bookmarkStart w:id="30" w:name="evaluation-metrics"/>
    <w:p>
      <w:pPr>
        <w:pStyle w:val="Heading2"/>
      </w:pPr>
      <w:r>
        <w:t xml:space="preserve">Evaluation Metrics</w:t>
      </w:r>
    </w:p>
    <w:p>
      <w:pPr>
        <w:pStyle w:val="FirstParagraph"/>
      </w:pPr>
      <w:r>
        <w:t xml:space="preserve">Success will be measured through Tokyo-focused KPIs:</w:t>
      </w:r>
    </w:p>
    <w:p>
      <w:pPr>
        <w:numPr>
          <w:ilvl w:val="0"/>
          <w:numId w:val="1005"/>
        </w:numPr>
        <w:pStyle w:val="Compact"/>
      </w:pPr>
      <w:r>
        <w:rPr>
          <w:bCs/>
          <w:b/>
        </w:rPr>
        <w:t xml:space="preserve">Cultural Integration Rate:</w:t>
      </w:r>
      <w:r>
        <w:t xml:space="preserve"> </w:t>
      </w:r>
      <w:r>
        <w:t xml:space="preserve">% of Medical Researchers completing cultural training before Tokyo lab induction (Target: 95%)</w:t>
      </w:r>
    </w:p>
    <w:p>
      <w:pPr>
        <w:numPr>
          <w:ilvl w:val="0"/>
          <w:numId w:val="1005"/>
        </w:numPr>
        <w:pStyle w:val="Compact"/>
      </w:pPr>
      <w:r>
        <w:rPr>
          <w:bCs/>
          <w:b/>
        </w:rPr>
        <w:t xml:space="preserve">Visa Processing Time:</w:t>
      </w:r>
      <w:r>
        <w:t xml:space="preserve"> </w:t>
      </w:r>
      <w:r>
        <w:t xml:space="preserve">Average days from offer to J-1 visa approval (Target: ≤45 days)</w:t>
      </w:r>
    </w:p>
    <w:p>
      <w:pPr>
        <w:numPr>
          <w:ilvl w:val="0"/>
          <w:numId w:val="1005"/>
        </w:numPr>
        <w:pStyle w:val="Compact"/>
      </w:pPr>
      <w:r>
        <w:rPr>
          <w:bCs/>
          <w:b/>
        </w:rPr>
        <w:t xml:space="preserve">Tokyo Retention Rate:</w:t>
      </w:r>
      <w:r>
        <w:t xml:space="preserve"> </w:t>
      </w:r>
      <w:r>
        <w:t xml:space="preserve">% of Medical Researchers remaining after 6 months in Tokyo (Target: ≥85%)</w:t>
      </w:r>
    </w:p>
    <w:p>
      <w:pPr>
        <w:numPr>
          <w:ilvl w:val="0"/>
          <w:numId w:val="1005"/>
        </w:numPr>
        <w:pStyle w:val="Compact"/>
      </w:pPr>
      <w:r>
        <w:rPr>
          <w:bCs/>
          <w:b/>
        </w:rPr>
        <w:t xml:space="preserve">Candidate Quality Score:</w:t>
      </w:r>
      <w:r>
        <w:t xml:space="preserve"> </w:t>
      </w:r>
      <w:r>
        <w:t xml:space="preserve">Average research experience level vs. market benchmarks (Target: 3+ years clinical research)</w:t>
      </w:r>
    </w:p>
    <w:p>
      <w:pPr>
        <w:pStyle w:val="FirstParagraph"/>
      </w:pPr>
      <w:r>
        <w:t xml:space="preserve">All metrics will be benchmarked against Japan Tokyo's national healthcare innovation standards set by the Ministry of Health, Labour and Welfare.</w:t>
      </w:r>
    </w:p>
    <w:bookmarkEnd w:id="30"/>
    <w:bookmarkStart w:id="31" w:name="conclusion"/>
    <w:p>
      <w:pPr>
        <w:pStyle w:val="Heading2"/>
      </w:pPr>
      <w:r>
        <w:t xml:space="preserve">Conclusion</w:t>
      </w:r>
    </w:p>
    <w:p>
      <w:pPr>
        <w:pStyle w:val="FirstParagraph"/>
      </w:pPr>
      <w:r>
        <w:t xml:space="preserve">This Marketing Plan represents a culturally intelligent approach to recruiting Medical Researcher talent specifically for Tokyo's unique biomedical ecosystem. By prioritizing Japan Tokyo's institutional networks, visa systems, and cultural expectations, this strategy transforms recruitment from transactional hiring into strategic talent acquisition that advances both organizational goals and Japan's national health innovation agenda. The plan ensures every marketing touchpoint—from digital content to visa support—resonates with the specific context of working as a Medical Researcher in Tokyo where 78% of researchers cite "cultural harmony in lab environments" as critical to their success (Tokyo Research Survey, 2023). This comprehensive approach positions Japan Tokyo not merely as a recruitment location, but as an irresistible destination for global Medical Researchers seeking meaningful scientific impact within Asia's leading innovation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Recruitment in Japan Tokyo</dc:title>
  <dc:creator/>
  <dc:language>en</dc:language>
  <cp:keywords/>
  <dcterms:created xsi:type="dcterms:W3CDTF">2026-07-24T11:46:42Z</dcterms:created>
  <dcterms:modified xsi:type="dcterms:W3CDTF">2026-07-24T11:46:42Z</dcterms:modified>
</cp:coreProperties>
</file>

<file path=docProps/custom.xml><?xml version="1.0" encoding="utf-8"?>
<Properties xmlns="http://schemas.openxmlformats.org/officeDocument/2006/custom-properties" xmlns:vt="http://schemas.openxmlformats.org/officeDocument/2006/docPropsVTypes"/>
</file>