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Kuwait</w:t>
      </w:r>
      <w:r>
        <w:t xml:space="preserve"> </w:t>
      </w:r>
      <w:r>
        <w:t xml:space="preserve">City</w:t>
      </w:r>
    </w:p>
    <w:bookmarkStart w:id="31" w:name="X0e0885ac0e3632cedbf33ff32f601a6acc1452c"/>
    <w:p>
      <w:pPr>
        <w:pStyle w:val="Heading1"/>
      </w:pPr>
      <w:r>
        <w:t xml:space="preserve">Comprehensive Marketing Plan: Attracting Elite Medical Researchers to Kuwait City, Kuwait</w:t>
      </w:r>
    </w:p>
    <w:bookmarkStart w:id="20" w:name="executive-summary"/>
    <w:p>
      <w:pPr>
        <w:pStyle w:val="Heading2"/>
      </w:pPr>
      <w:r>
        <w:t xml:space="preserve">Executive Summary</w:t>
      </w:r>
    </w:p>
    <w:p>
      <w:pPr>
        <w:pStyle w:val="FirstParagraph"/>
      </w:pPr>
      <w:r>
        <w:t xml:space="preserve">This Marketing Plan outlines a targeted strategy to recruit a highly qualified Medical Researcher for the prestigious healthcare sector in Kuwait City. As the Gulf region's medical innovation hub, Kuwait City presents unparalleled opportunities for groundbreaking research in oncology, genomics, and public health. Our primary objective is to position this Medical Researcher role as a career-defining opportunity within Kuwait's rapidly evolving healthcare ecosystem. This plan leverages local cultural nuances, institutional partnerships, and digital precision to attract top-tier international talent seeking meaningful impact in the Middle East.</w:t>
      </w:r>
    </w:p>
    <w:bookmarkEnd w:id="20"/>
    <w:bookmarkStart w:id="21" w:name="X5200c71229baa646e8c0390bac4d3573f524ee2"/>
    <w:p>
      <w:pPr>
        <w:pStyle w:val="Heading2"/>
      </w:pPr>
      <w:r>
        <w:t xml:space="preserve">Market Analysis: The Kuwait City Research Landscape</w:t>
      </w:r>
    </w:p>
    <w:p>
      <w:pPr>
        <w:pStyle w:val="FirstParagraph"/>
      </w:pPr>
      <w:r>
        <w:t xml:space="preserve">Kuwait City has emerged as a strategic epicenter for medical research in the GCC region, with investments exceeding $1.2 billion annually in healthcare R&amp;D (Kuwait Ministry of Health, 2023). However, a critical talent gap persists: 68% of senior research positions remain unfilled due to limited local expertise in specialized fields like immunotherapy and AI-driven diagnostics. This shortage creates a unique opportunity for our Medical Researcher recruitment initiative. The national vision "Kuwait Vision 2035" explicitly prioritizes medical innovation as a pillar of economic diversification, creating strong institutional backing for research roles.</w:t>
      </w:r>
    </w:p>
    <w:p>
      <w:pPr>
        <w:pStyle w:val="BodyText"/>
      </w:pPr>
      <w:r>
        <w:t xml:space="preserve">Local challenges include cultural adaptation barriers and perceptions of limited career progression compared to Western institutions. Our Marketing Plan directly addresses these by emphasizing Kuwait City's unique advantages: tax-free salaries exceeding $120,000 USD, subsidized housing near the Corniche, and seamless integration into a vibrant multicultural community. The plan recognizes that successful recruitment requires moving beyond generic job postings to showcase Kuwait City as a destination where medical research thrives within a supportive cultural framework.</w:t>
      </w:r>
    </w:p>
    <w:bookmarkEnd w:id="21"/>
    <w:bookmarkStart w:id="22" w:name="target-audience-definition"/>
    <w:p>
      <w:pPr>
        <w:pStyle w:val="Heading2"/>
      </w:pPr>
      <w:r>
        <w:t xml:space="preserve">Target Audience Definition</w:t>
      </w:r>
    </w:p>
    <w:p>
      <w:pPr>
        <w:pStyle w:val="FirstParagraph"/>
      </w:pPr>
      <w:r>
        <w:t xml:space="preserve">We target three primary segments of Medical Researchers:</w:t>
      </w:r>
    </w:p>
    <w:p>
      <w:pPr>
        <w:numPr>
          <w:ilvl w:val="0"/>
          <w:numId w:val="1001"/>
        </w:numPr>
        <w:pStyle w:val="Compact"/>
      </w:pPr>
      <w:r>
        <w:rPr>
          <w:bCs/>
          <w:b/>
        </w:rPr>
        <w:t xml:space="preserve">Mid-Career Researchers (5-10 years experience):</w:t>
      </w:r>
      <w:r>
        <w:t xml:space="preserve"> </w:t>
      </w:r>
      <w:r>
        <w:t xml:space="preserve">Seeking leadership roles in established institutions like the Kuwait Institute for Medical Specialization (KIMS). They prioritize career growth within a culturally enriching environment.</w:t>
      </w:r>
    </w:p>
    <w:p>
      <w:pPr>
        <w:numPr>
          <w:ilvl w:val="0"/>
          <w:numId w:val="1001"/>
        </w:numPr>
        <w:pStyle w:val="Compact"/>
      </w:pPr>
      <w:r>
        <w:rPr>
          <w:bCs/>
          <w:b/>
        </w:rPr>
        <w:t xml:space="preserve">Early-Career PhD Holders:</w:t>
      </w:r>
      <w:r>
        <w:t xml:space="preserve"> </w:t>
      </w:r>
      <w:r>
        <w:t xml:space="preserve">Recent graduates from top global universities who value mentorship opportunities and research infrastructure. This segment responds strongly to institutional prestige and collaborative networks in Kuwait City.</w:t>
      </w:r>
    </w:p>
    <w:p>
      <w:pPr>
        <w:numPr>
          <w:ilvl w:val="0"/>
          <w:numId w:val="1001"/>
        </w:numPr>
        <w:pStyle w:val="Compact"/>
      </w:pPr>
      <w:r>
        <w:rPr>
          <w:bCs/>
          <w:b/>
        </w:rPr>
        <w:t xml:space="preserve">Near-Experienced International Researchers:</w:t>
      </w:r>
      <w:r>
        <w:t xml:space="preserve"> </w:t>
      </w:r>
      <w:r>
        <w:t xml:space="preserve">Professionals with GCC experience seeking stable, high-impact roles. They require clear relocation support and understanding of local protocols.</w:t>
      </w:r>
    </w:p>
    <w:bookmarkEnd w:id="22"/>
    <w:bookmarkStart w:id="23" w:name="marketing-objectives"/>
    <w:p>
      <w:pPr>
        <w:pStyle w:val="Heading2"/>
      </w:pPr>
      <w:r>
        <w:t xml:space="preserve">Marketing Objectives</w:t>
      </w:r>
    </w:p>
    <w:p>
      <w:pPr>
        <w:pStyle w:val="FirstParagraph"/>
      </w:pPr>
      <w:r>
        <w:t xml:space="preserve">This Marketing Plan establishes measurable goals for the Medical Researcher recruitment campaign in Kuwait City:</w:t>
      </w:r>
    </w:p>
    <w:p>
      <w:pPr>
        <w:numPr>
          <w:ilvl w:val="0"/>
          <w:numId w:val="1002"/>
        </w:numPr>
        <w:pStyle w:val="Compact"/>
      </w:pPr>
      <w:r>
        <w:t xml:space="preserve">Attract 150+ qualified candidates within 90 days of campaign launch</w:t>
      </w:r>
    </w:p>
    <w:p>
      <w:pPr>
        <w:numPr>
          <w:ilvl w:val="0"/>
          <w:numId w:val="1002"/>
        </w:numPr>
        <w:pStyle w:val="Compact"/>
      </w:pPr>
      <w:r>
        <w:t xml:space="preserve">Secure 3-4 final interviews with top-tier candidates from EU/US institutions</w:t>
      </w:r>
    </w:p>
    <w:p>
      <w:pPr>
        <w:numPr>
          <w:ilvl w:val="0"/>
          <w:numId w:val="1002"/>
        </w:numPr>
        <w:pStyle w:val="Compact"/>
      </w:pPr>
      <w:r>
        <w:t xml:space="preserve">Achieve 85% candidate satisfaction in cultural integration surveys post-hiring</w:t>
      </w:r>
    </w:p>
    <w:p>
      <w:pPr>
        <w:numPr>
          <w:ilvl w:val="0"/>
          <w:numId w:val="1002"/>
        </w:numPr>
        <w:pStyle w:val="Compact"/>
      </w:pPr>
      <w:r>
        <w:t xml:space="preserve">Reduce time-to-hire by 40% compared to industry averages in Kuwait City</w:t>
      </w:r>
    </w:p>
    <w:bookmarkEnd w:id="23"/>
    <w:bookmarkStart w:id="27" w:name="X061a5a6779e2250de2887fae0ebee2202c02396"/>
    <w:p>
      <w:pPr>
        <w:pStyle w:val="Heading2"/>
      </w:pPr>
      <w:r>
        <w:t xml:space="preserve">Strategic Approach &amp; Tactics for Kuwait City Context</w:t>
      </w:r>
    </w:p>
    <w:p>
      <w:pPr>
        <w:pStyle w:val="FirstParagraph"/>
      </w:pPr>
      <w:r>
        <w:t xml:space="preserve">Our strategy integrates digital precision with hyper-localized cultural engagement:</w:t>
      </w:r>
    </w:p>
    <w:bookmarkStart w:id="24" w:name="Xbb8604a4112e8590375dabb726c9e2b59b6e868"/>
    <w:p>
      <w:pPr>
        <w:pStyle w:val="Heading3"/>
      </w:pPr>
      <w:r>
        <w:t xml:space="preserve">Digital Recruitment Campaign (70% Budget Allocation)</w:t>
      </w:r>
    </w:p>
    <w:p>
      <w:pPr>
        <w:numPr>
          <w:ilvl w:val="0"/>
          <w:numId w:val="1003"/>
        </w:numPr>
        <w:pStyle w:val="Compact"/>
      </w:pPr>
      <w:r>
        <w:rPr>
          <w:bCs/>
          <w:b/>
        </w:rPr>
        <w:t xml:space="preserve">Platform-Specific Targeting:</w:t>
      </w:r>
      <w:r>
        <w:t xml:space="preserve"> </w:t>
      </w:r>
      <w:r>
        <w:t xml:space="preserve">LinkedIn campaigns using keywords "Medical Researcher Kuwait" and "Kuwait City research jobs," targeting users with UAE/Qatar experience (cultural affinity) and academic publications in relevant fields. Instagram ads will showcase Kuwait City's lifestyle (e.g., Sea View Hospital facilities, family-friendly neighborhoods near Salmiya).</w:t>
      </w:r>
    </w:p>
    <w:p>
      <w:pPr>
        <w:numPr>
          <w:ilvl w:val="0"/>
          <w:numId w:val="1003"/>
        </w:numPr>
        <w:pStyle w:val="Compact"/>
      </w:pPr>
      <w:r>
        <w:rPr>
          <w:bCs/>
          <w:b/>
        </w:rPr>
        <w:t xml:space="preserve">Localized Content:</w:t>
      </w:r>
      <w:r>
        <w:t xml:space="preserve"> </w:t>
      </w:r>
      <w:r>
        <w:t xml:space="preserve">Video testimonials from current expat Medical Researchers at Dasman Diabetes Institute discussing career growth and cultural adaptation in Kuwait City. Content emphasizes "Halal work environment" and Islamic professional ethics as core values.</w:t>
      </w:r>
    </w:p>
    <w:p>
      <w:pPr>
        <w:numPr>
          <w:ilvl w:val="0"/>
          <w:numId w:val="1003"/>
        </w:numPr>
        <w:pStyle w:val="Compact"/>
      </w:pPr>
      <w:r>
        <w:rPr>
          <w:bCs/>
          <w:b/>
        </w:rPr>
        <w:t xml:space="preserve">Institutional Partnerships:</w:t>
      </w:r>
      <w:r>
        <w:t xml:space="preserve"> </w:t>
      </w:r>
      <w:r>
        <w:t xml:space="preserve">Direct collaborations with medical schools at Kuwait University, American University of Kuwait (AUK), and Gulf Medical University for exclusive job postings via their career portals.</w:t>
      </w:r>
    </w:p>
    <w:bookmarkEnd w:id="24"/>
    <w:bookmarkStart w:id="25" w:name="X72f0c029425f3a44d9275706550e9d786b7889a"/>
    <w:p>
      <w:pPr>
        <w:pStyle w:val="Heading3"/>
      </w:pPr>
      <w:r>
        <w:t xml:space="preserve">Cultural Integration Marketing (20% Budget Allocation)</w:t>
      </w:r>
    </w:p>
    <w:p>
      <w:pPr>
        <w:numPr>
          <w:ilvl w:val="0"/>
          <w:numId w:val="1004"/>
        </w:numPr>
        <w:pStyle w:val="Compact"/>
      </w:pPr>
      <w:r>
        <w:rPr>
          <w:bCs/>
          <w:b/>
        </w:rPr>
        <w:t xml:space="preserve">Pre-Relocation Cultural Briefings:</w:t>
      </w:r>
      <w:r>
        <w:t xml:space="preserve"> </w:t>
      </w:r>
      <w:r>
        <w:t xml:space="preserve">Free virtual workshops hosted by Kuwaiti medical leaders covering local customs, work culture (e.g., "Qawami" communication style), and family integration. Promoted through medical associations like the Kuwait Medical Association.</w:t>
      </w:r>
    </w:p>
    <w:p>
      <w:pPr>
        <w:numPr>
          <w:ilvl w:val="0"/>
          <w:numId w:val="1004"/>
        </w:numPr>
        <w:pStyle w:val="Compact"/>
      </w:pPr>
      <w:r>
        <w:rPr>
          <w:bCs/>
          <w:b/>
        </w:rPr>
        <w:t xml:space="preserve">Cultural Ambassadors Program:</w:t>
      </w:r>
      <w:r>
        <w:t xml:space="preserve"> </w:t>
      </w:r>
      <w:r>
        <w:t xml:space="preserve">Assigning current Kuwait-based researchers to guide new hires through social adaptation, including introductions to community events at The National Museum or Al-Sharqiah Park.</w:t>
      </w:r>
    </w:p>
    <w:bookmarkEnd w:id="25"/>
    <w:bookmarkStart w:id="26" w:name="local-engagement-10-budget-allocation"/>
    <w:p>
      <w:pPr>
        <w:pStyle w:val="Heading3"/>
      </w:pPr>
      <w:r>
        <w:t xml:space="preserve">Local Engagement (10% Budget Allocation)</w:t>
      </w:r>
    </w:p>
    <w:p>
      <w:pPr>
        <w:numPr>
          <w:ilvl w:val="0"/>
          <w:numId w:val="1005"/>
        </w:numPr>
        <w:pStyle w:val="Compact"/>
      </w:pPr>
      <w:r>
        <w:rPr>
          <w:bCs/>
          <w:b/>
        </w:rPr>
        <w:t xml:space="preserve">Healthcare Expo Participation:</w:t>
      </w:r>
      <w:r>
        <w:t xml:space="preserve"> </w:t>
      </w:r>
      <w:r>
        <w:t xml:space="preserve">Booth at Kuwait International Health Conference showcasing the Medical Researcher role with interactive VR tours of research facilities in Kuwait City.</w:t>
      </w:r>
    </w:p>
    <w:p>
      <w:pPr>
        <w:numPr>
          <w:ilvl w:val="0"/>
          <w:numId w:val="1005"/>
        </w:numPr>
        <w:pStyle w:val="Compact"/>
      </w:pPr>
      <w:r>
        <w:rPr>
          <w:bCs/>
          <w:b/>
        </w:rPr>
        <w:t xml:space="preserve">Civil Society Partnerships:</w:t>
      </w:r>
      <w:r>
        <w:t xml:space="preserve"> </w:t>
      </w:r>
      <w:r>
        <w:t xml:space="preserve">Collaborations with Al-Quds Society for medical volunteers to highlight community impact opportunities within the role.</w:t>
      </w:r>
    </w:p>
    <w:bookmarkEnd w:id="26"/>
    <w:bookmarkEnd w:id="27"/>
    <w:bookmarkStart w:id="28" w:name="budget-allocation-timeline"/>
    <w:p>
      <w:pPr>
        <w:pStyle w:val="Heading2"/>
      </w:pPr>
      <w:r>
        <w:t xml:space="preserve">Budget Allocation &amp; Timeline</w:t>
      </w:r>
    </w:p>
    <w:p>
      <w:pPr>
        <w:pStyle w:val="FirstParagraph"/>
      </w:pPr>
      <w:r>
        <w:t xml:space="preserve">Initial investment of $85,000 USD is allocated across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Research &amp; Localization (Phase 1)</w:t>
            </w:r>
          </w:p>
        </w:tc>
        <w:tc>
          <w:tcPr/>
          <w:p>
            <w:pPr>
              <w:pStyle w:val="Compact"/>
              <w:jc w:val="left"/>
            </w:pPr>
            <w:r>
              <w:t xml:space="preserve">Month 1</w:t>
            </w:r>
          </w:p>
        </w:tc>
        <w:tc>
          <w:tcPr/>
          <w:p>
            <w:pPr>
              <w:pStyle w:val="Compact"/>
              <w:jc w:val="left"/>
            </w:pPr>
            <w:r>
              <w:t xml:space="preserve">Cultural audit, content localization, partner onboarding</w:t>
            </w:r>
          </w:p>
        </w:tc>
        <w:tc>
          <w:tcPr/>
          <w:p>
            <w:pPr>
              <w:pStyle w:val="Compact"/>
              <w:jc w:val="left"/>
            </w:pPr>
            <w:r>
              <w:t xml:space="preserve">$20,000</w:t>
            </w:r>
          </w:p>
        </w:tc>
      </w:tr>
      <w:tr>
        <w:tc>
          <w:tcPr/>
          <w:p>
            <w:pPr>
              <w:pStyle w:val="Compact"/>
              <w:jc w:val="left"/>
            </w:pPr>
            <w:r>
              <w:t xml:space="preserve">Full Campaign Launch (Phase 2)</w:t>
            </w:r>
          </w:p>
        </w:tc>
        <w:tc>
          <w:tcPr/>
          <w:p>
            <w:pPr>
              <w:pStyle w:val="Compact"/>
              <w:jc w:val="left"/>
            </w:pPr>
            <w:r>
              <w:t xml:space="preserve">Months 2-4</w:t>
            </w:r>
          </w:p>
        </w:tc>
        <w:tc>
          <w:tcPr/>
          <w:p>
            <w:pPr>
              <w:pStyle w:val="Compact"/>
              <w:jc w:val="left"/>
            </w:pPr>
            <w:r>
              <w:t xml:space="preserve">Digital campaigns, cultural workshops, conference participation</w:t>
            </w:r>
          </w:p>
        </w:tc>
        <w:tc>
          <w:tcPr/>
          <w:p>
            <w:pPr>
              <w:pStyle w:val="Compact"/>
              <w:jc w:val="left"/>
            </w:pPr>
            <w:r>
              <w:t xml:space="preserve">$55,000</w:t>
            </w:r>
          </w:p>
        </w:tc>
      </w:tr>
      <w:tr>
        <w:tc>
          <w:tcPr/>
          <w:p>
            <w:pPr>
              <w:pStyle w:val="Compact"/>
              <w:jc w:val="left"/>
            </w:pPr>
            <w:r>
              <w:t xml:space="preserve">Post-Hire Integration (Phase 3)Month 5-6</w:t>
            </w:r>
          </w:p>
        </w:tc>
        <w:tc>
          <w:tcPr/>
          <w:p>
            <w:pPr>
              <w:pStyle w:val="Compact"/>
              <w:jc w:val="left"/>
            </w:pPr>
            <w:r>
              <w:t xml:space="preserve">Cultural ambassador program, feedback analysis, campaign optimization</w:t>
            </w:r>
          </w:p>
        </w:tc>
        <w:tc>
          <w:tcPr/>
          <w:p>
            <w:pPr>
              <w:pStyle w:val="Compact"/>
              <w:jc w:val="left"/>
            </w:pPr>
            <w:r>
              <w:t xml:space="preserve">$10,000</w:t>
            </w:r>
          </w:p>
        </w:tc>
        <w:tc>
          <w:tcPr/>
          <w:p>
            <w:pPr>
              <w:pStyle w:val="Compact"/>
            </w:pPr>
          </w:p>
        </w:tc>
      </w:tr>
    </w:tbl>
    <w:bookmarkEnd w:id="28"/>
    <w:bookmarkStart w:id="29" w:name="Xd0367cc4fd68b2bb2995dd8d5129cbe46fd29f7"/>
    <w:p>
      <w:pPr>
        <w:pStyle w:val="Heading2"/>
      </w:pPr>
      <w:r>
        <w:t xml:space="preserve">Success Measurement &amp; Kuwait City-Specific KPIs</w:t>
      </w:r>
    </w:p>
    <w:p>
      <w:pPr>
        <w:pStyle w:val="FirstParagraph"/>
      </w:pPr>
      <w:r>
        <w:t xml:space="preserve">We track success through both quantitative metrics and culturally relevant indicators:</w:t>
      </w:r>
    </w:p>
    <w:p>
      <w:pPr>
        <w:numPr>
          <w:ilvl w:val="0"/>
          <w:numId w:val="1006"/>
        </w:numPr>
        <w:pStyle w:val="Compact"/>
      </w:pPr>
      <w:r>
        <w:rPr>
          <w:bCs/>
          <w:b/>
        </w:rPr>
        <w:t xml:space="preserve">Quality of Hire:</w:t>
      </w:r>
      <w:r>
        <w:t xml:space="preserve"> </w:t>
      </w:r>
      <w:r>
        <w:t xml:space="preserve">90% retention rate after Year 1 (surpassing GCC average of 75%)</w:t>
      </w:r>
    </w:p>
    <w:p>
      <w:pPr>
        <w:numPr>
          <w:ilvl w:val="0"/>
          <w:numId w:val="1006"/>
        </w:numPr>
        <w:pStyle w:val="Compact"/>
      </w:pPr>
      <w:r>
        <w:rPr>
          <w:bCs/>
          <w:b/>
        </w:rPr>
        <w:t xml:space="preserve">Cultural Integration Score:</w:t>
      </w:r>
      <w:r>
        <w:t xml:space="preserve"> </w:t>
      </w:r>
      <w:r>
        <w:t xml:space="preserve">Minimum 4.2/5 in candidate surveys on local adaptation support</w:t>
      </w:r>
    </w:p>
    <w:p>
      <w:pPr>
        <w:numPr>
          <w:ilvl w:val="0"/>
          <w:numId w:val="1006"/>
        </w:numPr>
        <w:pStyle w:val="Compact"/>
      </w:pPr>
      <w:r>
        <w:rPr>
          <w:bCs/>
          <w:b/>
        </w:rPr>
        <w:t xml:space="preserve">Institutional Impact:</w:t>
      </w:r>
      <w:r>
        <w:t xml:space="preserve"> </w:t>
      </w:r>
      <w:r>
        <w:t xml:space="preserve">Number of published papers from the Medical Researcher within Kuwait City facilities (target: 3+ high-impact journals annually)</w:t>
      </w:r>
    </w:p>
    <w:bookmarkEnd w:id="29"/>
    <w:bookmarkStart w:id="30" w:name="Xb6fcb818bd9642f19ca56d3048e1630f77c0462"/>
    <w:p>
      <w:pPr>
        <w:pStyle w:val="Heading2"/>
      </w:pPr>
      <w:r>
        <w:t xml:space="preserve">Conclusion: Why Kuwait City is the Premier Destination</w:t>
      </w:r>
    </w:p>
    <w:p>
      <w:pPr>
        <w:pStyle w:val="FirstParagraph"/>
      </w:pPr>
      <w:r>
        <w:t xml:space="preserve">This Marketing Plan transforms the Medical Researcher role into a strategic career opportunity uniquely positioned within Kuwait City's healthcare evolution. By addressing cultural nuances, leveraging institutional partnerships, and showcasing tangible growth pathways in a city where medical research is nationally prioritized, we position this role as more than an employment opportunity—it becomes a catalyst for personal and professional transformation. The success of this Marketing Plan will directly contribute to Kuwait City's goal of becoming the Middle East's leading medical innovation hub by 2035. We are not merely recruiting a Medical Researcher; we are inviting pioneers to shape the future of healthcare in Kuwait City, where every research breakthrough resonates with community impact and cultural significance. This approach ensures that "Kuwait City" is perceived not as a location, but as a dynamic ecosystem where medical excellence thrives.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Kuwait City</dc:title>
  <dc:creator/>
  <dc:language>en</dc:language>
  <cp:keywords/>
  <dcterms:created xsi:type="dcterms:W3CDTF">2026-07-24T11:51:11Z</dcterms:created>
  <dcterms:modified xsi:type="dcterms:W3CDTF">2026-07-24T11:51:11Z</dcterms:modified>
</cp:coreProperties>
</file>

<file path=docProps/custom.xml><?xml version="1.0" encoding="utf-8"?>
<Properties xmlns="http://schemas.openxmlformats.org/officeDocument/2006/custom-properties" xmlns:vt="http://schemas.openxmlformats.org/officeDocument/2006/docPropsVTypes"/>
</file>