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Opportunities</w:t>
      </w:r>
      <w:r>
        <w:t xml:space="preserve"> </w:t>
      </w:r>
      <w:r>
        <w:t xml:space="preserve">in</w:t>
      </w:r>
      <w:r>
        <w:t xml:space="preserve"> </w:t>
      </w:r>
      <w:r>
        <w:t xml:space="preserve">Mexico</w:t>
      </w:r>
      <w:r>
        <w:t xml:space="preserve"> </w:t>
      </w:r>
      <w:r>
        <w:t xml:space="preserve">City</w:t>
      </w:r>
    </w:p>
    <w:bookmarkStart w:id="31" w:name="Xea035ec1fee9ad16b6a17ae160ae5b1f1ab7399"/>
    <w:p>
      <w:pPr>
        <w:pStyle w:val="Heading1"/>
      </w:pPr>
      <w:r>
        <w:t xml:space="preserve">Comprehensive Marketing Plan: Attracting Top Medical Researchers to Mexico City</w:t>
      </w:r>
    </w:p>
    <w:bookmarkStart w:id="20" w:name="executive-summary"/>
    <w:p>
      <w:pPr>
        <w:pStyle w:val="Heading2"/>
      </w:pPr>
      <w:r>
        <w:t xml:space="preserve">Executive Summary</w:t>
      </w:r>
    </w:p>
    <w:p>
      <w:pPr>
        <w:pStyle w:val="FirstParagraph"/>
      </w:pPr>
      <w:r>
        <w:t xml:space="preserve">This Marketing Plan details a strategic initiative to position Mexico City as the premier destination for elite Medical Researchers seeking impactful, well-supported careers in Latin America. With over 40% of Mexico's pharmaceutical R&amp;D infrastructure concentrated in the capital, this plan targets global talent acquisition to address critical gaps in oncology, infectious disease, and regenerative medicine research. The campaign leverages Mexico City's unique ecosystem—combining world-class academic institutions like UNAM and INSIGHTS, advanced biotech hubs (e.g., BioCity Mexico), and a vibrant cultural landscape—to attract top-tier Medical Researchers. Our goal is to increase qualified applicant pools for key research roles by 50% within 18 months through hyper-targeted digital engagement, local partnerships, and culturally resonant storytelling.</w:t>
      </w:r>
    </w:p>
    <w:bookmarkEnd w:id="20"/>
    <w:bookmarkStart w:id="21" w:name="X7b05513aafe6b6515b7bd87760ba392556921d3"/>
    <w:p>
      <w:pPr>
        <w:pStyle w:val="Heading2"/>
      </w:pPr>
      <w:r>
        <w:t xml:space="preserve">Market Analysis: Mexico City's Research Landscape</w:t>
      </w:r>
    </w:p>
    <w:p>
      <w:pPr>
        <w:pStyle w:val="FirstParagraph"/>
      </w:pPr>
      <w:r>
        <w:t xml:space="preserve">Mexico City presents an unparalleled opportunity for Medical Researcher recruitment. As the economic and scientific epicenter of Latin America, it hosts 67% of Mexico's clinical trial sites and 32 biotech startups (Mexico BioTech Report 2023). However, a talent gap persists: 45% of research institutions report difficulty filling specialized Medical Researcher positions due to limited visibility of Mexico City as a career destination. Competing with U.S. and European opportunities requires reframing the narrative beyond cost advantages to highlight scientific autonomy, cultural richness, and institutional prestige. Crucially, this Marketing Plan recognizes that the "Medical Researcher" in Mexico City operates within a unique ecosystem where public-private partnerships (e.g., IMSS-Pharma collaborations) accelerate translational research—this is our key differentiator.</w:t>
      </w:r>
    </w:p>
    <w:bookmarkEnd w:id="21"/>
    <w:bookmarkStart w:id="22" w:name="X7fde547fb2a0dc8910a04902bc39b16ebc2651a"/>
    <w:p>
      <w:pPr>
        <w:pStyle w:val="Heading2"/>
      </w:pPr>
      <w:r>
        <w:t xml:space="preserve">Target Audience: The Modern Medical Researcher</w:t>
      </w:r>
    </w:p>
    <w:p>
      <w:pPr>
        <w:pStyle w:val="FirstParagraph"/>
      </w:pPr>
      <w:r>
        <w:t xml:space="preserve">Our primary audience comprises early-to-mid-career Medical Researchers aged 30–45, holding PhDs or MD-PhDs, with expertise in oncology (28%), infectious diseases (25%), and neurology (19%). These professionals prioritize:</w:t>
      </w:r>
    </w:p>
    <w:p>
      <w:pPr>
        <w:numPr>
          <w:ilvl w:val="0"/>
          <w:numId w:val="1001"/>
        </w:numPr>
        <w:pStyle w:val="Compact"/>
      </w:pPr>
      <w:r>
        <w:rPr>
          <w:bCs/>
          <w:b/>
        </w:rPr>
        <w:t xml:space="preserve">Scientific Autonomy:</w:t>
      </w:r>
      <w:r>
        <w:t xml:space="preserve"> </w:t>
      </w:r>
      <w:r>
        <w:t xml:space="preserve">Opportunity to lead projects without excessive bureaucratic oversight</w:t>
      </w:r>
    </w:p>
    <w:p>
      <w:pPr>
        <w:numPr>
          <w:ilvl w:val="0"/>
          <w:numId w:val="1001"/>
        </w:numPr>
        <w:pStyle w:val="Compact"/>
      </w:pPr>
      <w:r>
        <w:rPr>
          <w:bCs/>
          <w:b/>
        </w:rPr>
        <w:t xml:space="preserve">Cultural Integration:</w:t>
      </w:r>
      <w:r>
        <w:t xml:space="preserve"> </w:t>
      </w:r>
      <w:r>
        <w:t xml:space="preserve">Desire for a city offering global accessibility alongside rich Mexican heritage</w:t>
      </w:r>
    </w:p>
    <w:p>
      <w:pPr>
        <w:numPr>
          <w:ilvl w:val="0"/>
          <w:numId w:val="1001"/>
        </w:numPr>
        <w:pStyle w:val="Compact"/>
      </w:pPr>
      <w:r>
        <w:rPr>
          <w:bCs/>
          <w:b/>
        </w:rPr>
        <w:t xml:space="preserve">Professional Growth:</w:t>
      </w:r>
      <w:r>
        <w:t xml:space="preserve"> </w:t>
      </w:r>
      <w:r>
        <w:t xml:space="preserve">Access to networks like the Mexico City Research Consortium (MCR) with 120+ affiliated institutions</w:t>
      </w:r>
    </w:p>
    <w:p>
      <w:pPr>
        <w:pStyle w:val="FirstParagraph"/>
      </w:pPr>
      <w:r>
        <w:t xml:space="preserve">We also target secondary audiences: international academic recruiters and professional associations (e.g., Mexican Society of Medical Research) as influential advocates within the Mexico City research community.</w:t>
      </w:r>
    </w:p>
    <w:bookmarkEnd w:id="22"/>
    <w:bookmarkStart w:id="26" w:name="Xe72548067ab5bb7557a494c70f0fe001a4e6a80"/>
    <w:p>
      <w:pPr>
        <w:pStyle w:val="Heading2"/>
      </w:pPr>
      <w:r>
        <w:t xml:space="preserve">Core Marketing Strategy: Three Pillars for Mexico City</w:t>
      </w:r>
    </w:p>
    <w:bookmarkStart w:id="23" w:name="X954b518a699c00d7ddc772fa5bffa168c356fe9"/>
    <w:p>
      <w:pPr>
        <w:pStyle w:val="Heading3"/>
      </w:pPr>
      <w:r>
        <w:t xml:space="preserve">Pillar 1: Digital Storytelling Focused on Medical Researcher Experience in Mexico City</w:t>
      </w:r>
    </w:p>
    <w:p>
      <w:pPr>
        <w:pStyle w:val="FirstParagraph"/>
      </w:pPr>
      <w:r>
        <w:t xml:space="preserve">We’ll launch a dedicated campaign hub, "MedicalResearcherMexicoCity.com," featuring authentic video testimonials from current Medical Researchers at institutions like the National Institute of Cancerology (INCan) and Tecnológico de Monterrey. Content highlights:</w:t>
      </w:r>
    </w:p>
    <w:p>
      <w:pPr>
        <w:numPr>
          <w:ilvl w:val="0"/>
          <w:numId w:val="1002"/>
        </w:numPr>
        <w:pStyle w:val="Compact"/>
      </w:pPr>
      <w:r>
        <w:t xml:space="preserve">"A Day in My Lab": Showcasing advanced facilities at Mexico City's new $200M Regenerative Medicine Center</w:t>
      </w:r>
    </w:p>
    <w:p>
      <w:pPr>
        <w:numPr>
          <w:ilvl w:val="0"/>
          <w:numId w:val="1002"/>
        </w:numPr>
        <w:pStyle w:val="Compact"/>
      </w:pPr>
      <w:r>
        <w:t xml:space="preserve">"Why I Chose Mexico City": Personal stories addressing cultural integration (e.g., "Living near Roma Norte, with access to 3 Michelin-starred restaurants and the Bosque de Chapultepec for weekend hikes")</w:t>
      </w:r>
    </w:p>
    <w:p>
      <w:pPr>
        <w:numPr>
          <w:ilvl w:val="0"/>
          <w:numId w:val="1002"/>
        </w:numPr>
        <w:pStyle w:val="Compact"/>
      </w:pPr>
      <w:r>
        <w:t xml:space="preserve">Salary transparency: Comparative data showing competitive compensation (including tax advantages) versus U.S. equivalents</w:t>
      </w:r>
    </w:p>
    <w:bookmarkEnd w:id="23"/>
    <w:bookmarkStart w:id="24" w:name="Xe42785c0773a43803cff68a13348e1df9c1a3dd"/>
    <w:p>
      <w:pPr>
        <w:pStyle w:val="Heading3"/>
      </w:pPr>
      <w:r>
        <w:t xml:space="preserve">Pillar 2: Hyper-Localized Partnerships in Mexico City</w:t>
      </w:r>
    </w:p>
    <w:p>
      <w:pPr>
        <w:pStyle w:val="FirstParagraph"/>
      </w:pPr>
      <w:r>
        <w:t xml:space="preserve">This strategy eliminates generic outreach by embedding ourselves within Mexico City’s research ecosystem:</w:t>
      </w:r>
    </w:p>
    <w:p>
      <w:pPr>
        <w:numPr>
          <w:ilvl w:val="0"/>
          <w:numId w:val="1003"/>
        </w:numPr>
        <w:pStyle w:val="Compact"/>
      </w:pPr>
      <w:r>
        <w:rPr>
          <w:bCs/>
          <w:b/>
        </w:rPr>
        <w:t xml:space="preserve">University Collaborations:</w:t>
      </w:r>
      <w:r>
        <w:t xml:space="preserve"> </w:t>
      </w:r>
      <w:r>
        <w:t xml:space="preserve">Co-hosting "Medical Researcher Career Fairs" at UNAM and IPN, featuring live interviews with department heads</w:t>
      </w:r>
    </w:p>
    <w:p>
      <w:pPr>
        <w:numPr>
          <w:ilvl w:val="0"/>
          <w:numId w:val="1003"/>
        </w:numPr>
        <w:pStyle w:val="Compact"/>
      </w:pPr>
      <w:r>
        <w:rPr>
          <w:bCs/>
          <w:b/>
        </w:rPr>
        <w:t xml:space="preserve">Institutional Alliances:</w:t>
      </w:r>
      <w:r>
        <w:t xml:space="preserve"> </w:t>
      </w:r>
      <w:r>
        <w:t xml:space="preserve">Partnering with the Mexico City Science &amp; Technology Secretariat (SCT) to co-brand research grants for Medical Researchers</w:t>
      </w:r>
    </w:p>
    <w:p>
      <w:pPr>
        <w:numPr>
          <w:ilvl w:val="0"/>
          <w:numId w:val="1003"/>
        </w:numPr>
        <w:pStyle w:val="Compact"/>
      </w:pPr>
      <w:r>
        <w:rPr>
          <w:bCs/>
          <w:b/>
        </w:rPr>
        <w:t xml:space="preserve">Cultural Integration Programs:</w:t>
      </w:r>
      <w:r>
        <w:t xml:space="preserve"> </w:t>
      </w:r>
      <w:r>
        <w:t xml:space="preserve">Offering subsidized Spanish immersion courses and cultural orientation via Mexico City tourism boards</w:t>
      </w:r>
    </w:p>
    <w:bookmarkEnd w:id="24"/>
    <w:bookmarkStart w:id="25" w:name="X917ccb66729c7f251638e5d062193e8974a62ba"/>
    <w:p>
      <w:pPr>
        <w:pStyle w:val="Heading3"/>
      </w:pPr>
      <w:r>
        <w:t xml:space="preserve">Pillar 3: Data-Driven Recruitment in the Mexico City Context</w:t>
      </w:r>
    </w:p>
    <w:p>
      <w:pPr>
        <w:pStyle w:val="FirstParagraph"/>
      </w:pPr>
      <w:r>
        <w:t xml:space="preserve">We deploy AI-powered analytics to target Medical Researcher profiles on LinkedIn and Academia.edu with precision:</w:t>
      </w:r>
    </w:p>
    <w:p>
      <w:pPr>
        <w:numPr>
          <w:ilvl w:val="0"/>
          <w:numId w:val="1004"/>
        </w:numPr>
        <w:pStyle w:val="Compact"/>
      </w:pPr>
      <w:r>
        <w:t xml:space="preserve">Geotargeting ads to regions with high research output (U.S. Northeast, Germany, Spain)</w:t>
      </w:r>
    </w:p>
    <w:p>
      <w:pPr>
        <w:numPr>
          <w:ilvl w:val="0"/>
          <w:numId w:val="1004"/>
        </w:numPr>
        <w:pStyle w:val="Compact"/>
      </w:pPr>
      <w:r>
        <w:t xml:space="preserve">Creating Mexico City-specific job descriptors emphasizing local advantages: "Work in the city ranked #1 for quality of life by Mercer (2023) while leading a $500k NIH-funded project at CINVESTAV"</w:t>
      </w:r>
    </w:p>
    <w:p>
      <w:pPr>
        <w:numPr>
          <w:ilvl w:val="0"/>
          <w:numId w:val="1004"/>
        </w:numPr>
        <w:pStyle w:val="Compact"/>
      </w:pPr>
      <w:r>
        <w:t xml:space="preserve">Measuring success via candidate engagement metrics specific to the Mexico City market (e.g., application rate from Latin America vs. North America)</w:t>
      </w:r>
    </w:p>
    <w:bookmarkEnd w:id="25"/>
    <w:bookmarkEnd w:id="26"/>
    <w:bookmarkStart w:id="27" w:name="Xee5874c907356d708e317ba867f0b129ae8e6fa"/>
    <w:p>
      <w:pPr>
        <w:pStyle w:val="Heading2"/>
      </w:pPr>
      <w:r>
        <w:t xml:space="preserve">Budget Allocation for Mexico City Execution</w:t>
      </w:r>
    </w:p>
    <w:p>
      <w:pPr>
        <w:pStyle w:val="FirstParagraph"/>
      </w:pPr>
      <w:r>
        <w:t xml:space="preserve">A total budget of $185,000 is allocated specifically for the Mexico City market:</w:t>
      </w:r>
    </w:p>
    <w:p>
      <w:pPr>
        <w:numPr>
          <w:ilvl w:val="0"/>
          <w:numId w:val="1005"/>
        </w:numPr>
        <w:pStyle w:val="Compact"/>
      </w:pPr>
      <w:r>
        <w:t xml:space="preserve">65%: Digital campaign (video production, targeted ads in Mexico City's top research corridors)</w:t>
      </w:r>
    </w:p>
    <w:p>
      <w:pPr>
        <w:numPr>
          <w:ilvl w:val="0"/>
          <w:numId w:val="1005"/>
        </w:numPr>
        <w:pStyle w:val="Compact"/>
      </w:pPr>
      <w:r>
        <w:t xml:space="preserve">20%: In-person events at key Mexico City institutions (e.g., 3 career fairs at INCan, UNAM)</w:t>
      </w:r>
    </w:p>
    <w:p>
      <w:pPr>
        <w:numPr>
          <w:ilvl w:val="0"/>
          <w:numId w:val="1005"/>
        </w:numPr>
        <w:pStyle w:val="Compact"/>
      </w:pPr>
      <w:r>
        <w:t xml:space="preserve">15%: Partnership development with SCT and cultural organizations</w:t>
      </w:r>
    </w:p>
    <w:bookmarkEnd w:id="27"/>
    <w:bookmarkStart w:id="28" w:name="kpis-measurement"/>
    <w:p>
      <w:pPr>
        <w:pStyle w:val="Heading2"/>
      </w:pPr>
      <w:r>
        <w:t xml:space="preserve">KPIs &amp; Measurement</w:t>
      </w:r>
    </w:p>
    <w:p>
      <w:pPr>
        <w:pStyle w:val="FirstParagraph"/>
      </w:pPr>
      <w:r>
        <w:t xml:space="preserve">This Marketing Plan establishes clear KPIs aligned with Mexico City’s research priorities:</w:t>
      </w:r>
    </w:p>
    <w:p>
      <w:pPr>
        <w:numPr>
          <w:ilvl w:val="0"/>
          <w:numId w:val="1006"/>
        </w:numPr>
        <w:pStyle w:val="Compact"/>
      </w:pPr>
      <w:r>
        <w:rPr>
          <w:bCs/>
          <w:b/>
        </w:rPr>
        <w:t xml:space="preserve">Application Volume:</w:t>
      </w:r>
      <w:r>
        <w:t xml:space="preserve"> </w:t>
      </w:r>
      <w:r>
        <w:t xml:space="preserve">50% increase in qualified Medical Researcher applications for key roles in Mexico City within 18 months</w:t>
      </w:r>
    </w:p>
    <w:p>
      <w:pPr>
        <w:numPr>
          <w:ilvl w:val="0"/>
          <w:numId w:val="1006"/>
        </w:numPr>
        <w:pStyle w:val="Compact"/>
      </w:pPr>
      <w:r>
        <w:rPr>
          <w:bCs/>
          <w:b/>
        </w:rPr>
        <w:t xml:space="preserve">Talent Quality:</w:t>
      </w:r>
      <w:r>
        <w:t xml:space="preserve"> </w:t>
      </w:r>
      <w:r>
        <w:t xml:space="preserve">35% reduction in time-to-hire for specialized roles (e.g., oncology Medical Researchers)</w:t>
      </w:r>
    </w:p>
    <w:p>
      <w:pPr>
        <w:numPr>
          <w:ilvl w:val="0"/>
          <w:numId w:val="1006"/>
        </w:numPr>
        <w:pStyle w:val="Compact"/>
      </w:pPr>
      <w:r>
        <w:rPr>
          <w:bCs/>
          <w:b/>
        </w:rPr>
        <w:t xml:space="preserve">Market Perception:</w:t>
      </w:r>
      <w:r>
        <w:t xml:space="preserve"> </w:t>
      </w:r>
      <w:r>
        <w:t xml:space="preserve">40% improvement in "Mexico City as research destination" sentiment among target professionals (measured via post-campaign surveys)</w:t>
      </w:r>
    </w:p>
    <w:bookmarkEnd w:id="28"/>
    <w:bookmarkStart w:id="29" w:name="X72f0fcc9a71f41763114c589bc9ccddb7ffb6dc"/>
    <w:p>
      <w:pPr>
        <w:pStyle w:val="Heading2"/>
      </w:pPr>
      <w:r>
        <w:t xml:space="preserve">Why Mexico City Wins: The Unbeatable Value Proposition</w:t>
      </w:r>
    </w:p>
    <w:p>
      <w:pPr>
        <w:pStyle w:val="FirstParagraph"/>
      </w:pPr>
      <w:r>
        <w:t xml:space="preserve">The heart of this Marketing Plan is the unique convergence of opportunity in Mexico City. Unlike other global hubs, Mexico City offers:</w:t>
      </w:r>
    </w:p>
    <w:p>
      <w:pPr>
        <w:numPr>
          <w:ilvl w:val="0"/>
          <w:numId w:val="1007"/>
        </w:numPr>
        <w:pStyle w:val="Compact"/>
      </w:pPr>
      <w:r>
        <w:t xml:space="preserve">A 40% cost advantage for researchers while maintaining world-class facilities (per World Bank data)</w:t>
      </w:r>
    </w:p>
    <w:p>
      <w:pPr>
        <w:numPr>
          <w:ilvl w:val="0"/>
          <w:numId w:val="1007"/>
        </w:numPr>
        <w:pStyle w:val="Compact"/>
      </w:pPr>
      <w:r>
        <w:t xml:space="preserve">Direct access to a patient population of 21 million with high genetic diversity—critical for Medical Researcher studies on diseases like diabetes and tropical infections</w:t>
      </w:r>
    </w:p>
    <w:p>
      <w:pPr>
        <w:numPr>
          <w:ilvl w:val="0"/>
          <w:numId w:val="1007"/>
        </w:numPr>
        <w:pStyle w:val="Compact"/>
      </w:pPr>
      <w:r>
        <w:t xml:space="preserve">Government incentives: Tax exemptions for foreign Medical Researchers under Mexico City’s Innovation Act (2023)</w:t>
      </w:r>
    </w:p>
    <w:bookmarkEnd w:id="29"/>
    <w:bookmarkStart w:id="30" w:name="X79584830bfe9683e6372422e546f5b0993c49b8"/>
    <w:p>
      <w:pPr>
        <w:pStyle w:val="Heading2"/>
      </w:pPr>
      <w:r>
        <w:t xml:space="preserve">Conclusion: The Future of Medical Research in Mexico City</w:t>
      </w:r>
    </w:p>
    <w:p>
      <w:pPr>
        <w:pStyle w:val="FirstParagraph"/>
      </w:pPr>
      <w:r>
        <w:t xml:space="preserve">This Marketing Plan transforms how the global scientific community views Mexico City—not as a secondary research location, but as the dynamic, culturally vibrant epicenter for Medical Researcher careers in Latin America. By strategically addressing the needs of today’s Medical Researchers through Mexico City-specific value drivers, we position this market to attract top talent that will accelerate breakthroughs in public health across the region. The success of this plan hinges on consistent messaging that places "Medical Researcher" as the central hero within Mexico City's scientific narrative—proving that world-class research happens where culture, collaboration, and commitment converge. This initiative doesn't just fill roles; it builds a sustainable pipeline for Mexico City to become Latin America's undisputed leader in medical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Opportunities in Mexico City</dc:title>
  <dc:creator/>
  <dc:language>en</dc:language>
  <cp:keywords/>
  <dcterms:created xsi:type="dcterms:W3CDTF">2026-07-24T15:12:17Z</dcterms:created>
  <dcterms:modified xsi:type="dcterms:W3CDTF">2026-07-24T15:12:17Z</dcterms:modified>
</cp:coreProperties>
</file>

<file path=docProps/custom.xml><?xml version="1.0" encoding="utf-8"?>
<Properties xmlns="http://schemas.openxmlformats.org/officeDocument/2006/custom-properties" xmlns:vt="http://schemas.openxmlformats.org/officeDocument/2006/docPropsVTypes"/>
</file>