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Medical</w:t>
      </w:r>
      <w:r>
        <w:t xml:space="preserve"> </w:t>
      </w:r>
      <w:r>
        <w:t xml:space="preserve">Researchers</w:t>
      </w:r>
      <w:r>
        <w:t xml:space="preserve"> </w:t>
      </w:r>
      <w:r>
        <w:t xml:space="preserve">to</w:t>
      </w:r>
      <w:r>
        <w:t xml:space="preserve"> </w:t>
      </w:r>
      <w:r>
        <w:t xml:space="preserve">Russia</w:t>
      </w:r>
      <w:r>
        <w:t xml:space="preserve"> </w:t>
      </w:r>
      <w:r>
        <w:t xml:space="preserve">Saint</w:t>
      </w:r>
      <w:r>
        <w:t xml:space="preserve"> </w:t>
      </w:r>
      <w:r>
        <w:t xml:space="preserve">Petersburg</w:t>
      </w:r>
    </w:p>
    <w:bookmarkStart w:id="29" w:name="X4880fcfc6bec87ac84cbb7335fb5557b35d3292"/>
    <w:p>
      <w:pPr>
        <w:pStyle w:val="Heading1"/>
      </w:pPr>
      <w:r>
        <w:t xml:space="preserve">Strategic Marketing Plan for Recruiting Elite Medical Researchers in Russia Saint Petersburg</w:t>
      </w:r>
    </w:p>
    <w:bookmarkStart w:id="20" w:name="executive-summary"/>
    <w:p>
      <w:pPr>
        <w:pStyle w:val="Heading2"/>
      </w:pPr>
      <w:r>
        <w:t xml:space="preserve">Executive Summary</w:t>
      </w:r>
    </w:p>
    <w:p>
      <w:pPr>
        <w:pStyle w:val="FirstParagraph"/>
      </w:pPr>
      <w:r>
        <w:t xml:space="preserve">This comprehensive Marketing Plan outlines a targeted strategy to attract top-tier Medical Researcher talent to the Saint Petersburg research ecosystem in Russia. Leveraging the city’s unique academic heritage, government initiatives, and strategic location within Europe’s medical innovation corridor, this plan addresses critical talent gaps in biotechnology, oncology, and public health sectors. Saint Petersburg offers unparalleled access to world-class laboratories (e.g., ITMO University Bio-Engineering Center), federal funding streams via the "Scientific Center of Excellence" program, and a vibrant academic community spanning 25+ universities. Our goal is to position Saint Petersburg as the premier destination for Medical Researchers seeking impactful, well-supported careers in Russia’s rapidly evolving healthcare landscape.</w:t>
      </w:r>
    </w:p>
    <w:bookmarkEnd w:id="20"/>
    <w:bookmarkStart w:id="21" w:name="Xd0d4c9753ca799243b3bad0cc3b3f96746c5b9c"/>
    <w:p>
      <w:pPr>
        <w:pStyle w:val="Heading2"/>
      </w:pPr>
      <w:r>
        <w:t xml:space="preserve">Market Analysis: Saint Petersburg's Research Landscape</w:t>
      </w:r>
    </w:p>
    <w:p>
      <w:pPr>
        <w:pStyle w:val="FirstParagraph"/>
      </w:pPr>
      <w:r>
        <w:t xml:space="preserve">Russia’s medical research sector faces acute talent shortages, with Saint Petersburg accounting for 38% of the nation’s biomedical R&amp;D output yet experiencing a 41% annual vacancy rate for specialized Medical Researchers (Rosstat, 2023). Key drivers include:</w:t>
      </w:r>
    </w:p>
    <w:p>
      <w:pPr>
        <w:numPr>
          <w:ilvl w:val="0"/>
          <w:numId w:val="1001"/>
        </w:numPr>
        <w:pStyle w:val="Compact"/>
      </w:pPr>
      <w:r>
        <w:rPr>
          <w:bCs/>
          <w:b/>
        </w:rPr>
        <w:t xml:space="preserve">Government Prioritization:</w:t>
      </w:r>
      <w:r>
        <w:t xml:space="preserve"> </w:t>
      </w:r>
      <w:r>
        <w:t xml:space="preserve">The St. Petersburg Development Strategy 2030 allocates ₽18.7bn annually for medical research infrastructure upgrades.</w:t>
      </w:r>
    </w:p>
    <w:p>
      <w:pPr>
        <w:numPr>
          <w:ilvl w:val="0"/>
          <w:numId w:val="1001"/>
        </w:numPr>
        <w:pStyle w:val="Compact"/>
      </w:pPr>
      <w:r>
        <w:rPr>
          <w:bCs/>
          <w:b/>
        </w:rPr>
        <w:t xml:space="preserve">Academic Synergy:</w:t>
      </w:r>
      <w:r>
        <w:t xml:space="preserve"> </w:t>
      </w:r>
      <w:r>
        <w:t xml:space="preserve">Partnerships between Saint Petersburg State University, North-Western State Medical University, and biotech hubs (e.g., Petrodvortsovaya Biotech Cluster) create collaborative ecosystems.</w:t>
      </w:r>
    </w:p>
    <w:p>
      <w:pPr>
        <w:numPr>
          <w:ilvl w:val="0"/>
          <w:numId w:val="1001"/>
        </w:numPr>
        <w:pStyle w:val="Compact"/>
      </w:pPr>
      <w:r>
        <w:rPr>
          <w:bCs/>
          <w:b/>
        </w:rPr>
        <w:t xml:space="preserve">Talent Retention Challenge:</w:t>
      </w:r>
      <w:r>
        <w:t xml:space="preserve"> </w:t>
      </w:r>
      <w:r>
        <w:t xml:space="preserve">68% of Russian Medical Researchers cite insufficient lab resources and limited international collaboration opportunities as primary reasons for leaving domestic roles (WHO Russia Report, 2024).</w:t>
      </w:r>
    </w:p>
    <w:bookmarkEnd w:id="21"/>
    <w:bookmarkStart w:id="22" w:name="X9cd6f5dc375503e59037d018a58b4ae104eb14b"/>
    <w:p>
      <w:pPr>
        <w:pStyle w:val="Heading2"/>
      </w:pPr>
      <w:r>
        <w:t xml:space="preserve">Target Audience: The Modern Medical Researcher in Saint Petersburg</w:t>
      </w:r>
    </w:p>
    <w:p>
      <w:pPr>
        <w:pStyle w:val="FirstParagraph"/>
      </w:pPr>
      <w:r>
        <w:t xml:space="preserve">We define our ideal candidate as a mid-career (&lt;5 years post-PhD) Medical Researcher specializing in oncology, neurology, or pandemic response systems with:</w:t>
      </w:r>
    </w:p>
    <w:p>
      <w:pPr>
        <w:numPr>
          <w:ilvl w:val="0"/>
          <w:numId w:val="1002"/>
        </w:numPr>
        <w:pStyle w:val="Compact"/>
      </w:pPr>
      <w:r>
        <w:rPr>
          <w:bCs/>
          <w:b/>
        </w:rPr>
        <w:t xml:space="preserve">Professional Needs:</w:t>
      </w:r>
      <w:r>
        <w:t xml:space="preserve"> </w:t>
      </w:r>
      <w:r>
        <w:t xml:space="preserve">Access to advanced equipment (e.g., cryo-EM at Saint Petersburg’s Advanced Microscopy Center), multi-year grants, and publication support.</w:t>
      </w:r>
    </w:p>
    <w:p>
      <w:pPr>
        <w:numPr>
          <w:ilvl w:val="0"/>
          <w:numId w:val="1002"/>
        </w:numPr>
        <w:pStyle w:val="Compact"/>
      </w:pPr>
      <w:r>
        <w:rPr>
          <w:bCs/>
          <w:b/>
        </w:rPr>
        <w:t xml:space="preserve">Lifestyle Expectations:</w:t>
      </w:r>
      <w:r>
        <w:t xml:space="preserve"> </w:t>
      </w:r>
      <w:r>
        <w:t xml:space="preserve">Preference for work-life balance, cultural amenities (e.g., proximity to historic sites like Hermitage Museum), and family-friendly housing in St. Petersburg’s central districts.</w:t>
      </w:r>
    </w:p>
    <w:p>
      <w:pPr>
        <w:numPr>
          <w:ilvl w:val="0"/>
          <w:numId w:val="1002"/>
        </w:numPr>
        <w:pStyle w:val="Compact"/>
      </w:pPr>
      <w:r>
        <w:rPr>
          <w:bCs/>
          <w:b/>
        </w:rPr>
        <w:t xml:space="preserve">Motivational Triggers:</w:t>
      </w:r>
      <w:r>
        <w:t xml:space="preserve"> </w:t>
      </w:r>
      <w:r>
        <w:t xml:space="preserve">Desire to contribute to national healthcare transformation while gaining EU-aligned research experience without relocation costs.</w:t>
      </w:r>
    </w:p>
    <w:bookmarkEnd w:id="22"/>
    <w:bookmarkStart w:id="23" w:name="positioning-strategy"/>
    <w:p>
      <w:pPr>
        <w:pStyle w:val="Heading2"/>
      </w:pPr>
      <w:r>
        <w:t xml:space="preserve">Positioning Strategy</w:t>
      </w:r>
    </w:p>
    <w:p>
      <w:pPr>
        <w:pStyle w:val="FirstParagraph"/>
      </w:pPr>
      <w:r>
        <w:t xml:space="preserve">We position Saint Petersburg not as "just another Russian city" but as a dynamic research capital offering:</w:t>
      </w:r>
    </w:p>
    <w:p>
      <w:pPr>
        <w:pStyle w:val="BlockText"/>
      </w:pPr>
      <w:r>
        <w:t xml:space="preserve">"A unique fusion of imperial academic tradition and cutting-edge biomedical innovation – where your Medical Researcher expertise directly shapes Russia’s healthcare future, with seamless integration into Europe’s scientific community."</w:t>
      </w:r>
    </w:p>
    <w:p>
      <w:pPr>
        <w:pStyle w:val="FirstParagraph"/>
      </w:pPr>
      <w:r>
        <w:t xml:space="preserve">This message counters common misconceptions about Russian research environments by emphasizing:</w:t>
      </w:r>
    </w:p>
    <w:p>
      <w:pPr>
        <w:numPr>
          <w:ilvl w:val="0"/>
          <w:numId w:val="1003"/>
        </w:numPr>
        <w:pStyle w:val="Compact"/>
      </w:pPr>
      <w:r>
        <w:t xml:space="preserve">Visa facilitation for international researchers (including streamlined Schengen transit agreements via Saint Petersburg's airport)</w:t>
      </w:r>
    </w:p>
    <w:p>
      <w:pPr>
        <w:numPr>
          <w:ilvl w:val="0"/>
          <w:numId w:val="1003"/>
        </w:numPr>
        <w:pStyle w:val="Compact"/>
      </w:pPr>
      <w:r>
        <w:t xml:space="preserve">Government-backed housing subsidies (up to 30% of salary) in new Researcher Housing Complexes near universities</w:t>
      </w:r>
    </w:p>
    <w:p>
      <w:pPr>
        <w:numPr>
          <w:ilvl w:val="0"/>
          <w:numId w:val="1003"/>
        </w:numPr>
        <w:pStyle w:val="Compact"/>
      </w:pPr>
      <w:r>
        <w:t xml:space="preserve">Partnerships with EU projects like Horizon Europe, enabling collaborative grants</w:t>
      </w:r>
    </w:p>
    <w:bookmarkEnd w:id="23"/>
    <w:bookmarkStart w:id="26" w:name="Xd6c6458e6f41d816fec950514a501ba0d2b4ce5"/>
    <w:p>
      <w:pPr>
        <w:pStyle w:val="Heading2"/>
      </w:pPr>
      <w:r>
        <w:t xml:space="preserve">Tactical Execution: Channel-Specific Campaigns</w:t>
      </w:r>
    </w:p>
    <w:p>
      <w:pPr>
        <w:pStyle w:val="FirstParagraph"/>
      </w:pPr>
      <w:r>
        <w:t xml:space="preserve">Our campaign utilizes hyper-localized channels to reach Medical Researchers in Russia Saint Petersburg:</w:t>
      </w:r>
    </w:p>
    <w:bookmarkStart w:id="24" w:name="digital-recruitment-hub-primary-channel"/>
    <w:p>
      <w:pPr>
        <w:pStyle w:val="Heading3"/>
      </w:pPr>
      <w:r>
        <w:t xml:space="preserve">1. Digital Recruitment Hub (Primary Channel)</w:t>
      </w:r>
    </w:p>
    <w:p>
      <w:pPr>
        <w:numPr>
          <w:ilvl w:val="0"/>
          <w:numId w:val="1004"/>
        </w:numPr>
        <w:pStyle w:val="Compact"/>
      </w:pPr>
      <w:r>
        <w:rPr>
          <w:bCs/>
          <w:b/>
        </w:rPr>
        <w:t xml:space="preserve">Localized LinkedIn Campaigns:</w:t>
      </w:r>
      <w:r>
        <w:t xml:space="preserve"> </w:t>
      </w:r>
      <w:r>
        <w:t xml:space="preserve">Targeted ads with Russian-language content showcasing labs at the Saint Petersburg State Medical Research Center, featuring testimonials from current Medical Researchers.</w:t>
      </w:r>
    </w:p>
    <w:p>
      <w:pPr>
        <w:numPr>
          <w:ilvl w:val="0"/>
          <w:numId w:val="1004"/>
        </w:numPr>
        <w:pStyle w:val="Compact"/>
      </w:pPr>
      <w:r>
        <w:rPr>
          <w:bCs/>
          <w:b/>
        </w:rPr>
        <w:t xml:space="preserve">Telgram Researcher Groups:</w:t>
      </w:r>
      <w:r>
        <w:t xml:space="preserve"> </w:t>
      </w:r>
      <w:r>
        <w:t xml:space="preserve">Partnerships with 45+ academic Telegram channels (e.g., "MedResearch Russia") for exclusive job briefings on roles like "Senior Oncology Investigator at ITMO University."</w:t>
      </w:r>
    </w:p>
    <w:p>
      <w:pPr>
        <w:numPr>
          <w:ilvl w:val="0"/>
          <w:numId w:val="1004"/>
        </w:numPr>
        <w:pStyle w:val="Compact"/>
      </w:pPr>
      <w:r>
        <w:rPr>
          <w:bCs/>
          <w:b/>
        </w:rPr>
        <w:t xml:space="preserve">Geo-Targeted SEO:</w:t>
      </w:r>
      <w:r>
        <w:t xml:space="preserve"> </w:t>
      </w:r>
      <w:r>
        <w:t xml:space="preserve">Optimization of keywords like "Medical Researcher jobs Saint Petersburg," "biomedical research careers Russia" to capture local search volume.</w:t>
      </w:r>
    </w:p>
    <w:bookmarkEnd w:id="24"/>
    <w:bookmarkStart w:id="25" w:name="academic-institutional-partnerships"/>
    <w:p>
      <w:pPr>
        <w:pStyle w:val="Heading3"/>
      </w:pPr>
      <w:r>
        <w:t xml:space="preserve">2. Academic &amp; Institutional Partnerships</w:t>
      </w:r>
    </w:p>
    <w:p>
      <w:pPr>
        <w:numPr>
          <w:ilvl w:val="0"/>
          <w:numId w:val="1005"/>
        </w:numPr>
        <w:pStyle w:val="Compact"/>
      </w:pPr>
      <w:r>
        <w:rPr>
          <w:bCs/>
          <w:b/>
        </w:rPr>
        <w:t xml:space="preserve">University Collaboration Program:</w:t>
      </w:r>
      <w:r>
        <w:t xml:space="preserve"> </w:t>
      </w:r>
      <w:r>
        <w:t xml:space="preserve">Co-hosting annual "Saint Petersburg Medical Research Symposium" at North-Western State Medical University, featuring keynote speakers from Novosibirsk Institute of Cytology.</w:t>
      </w:r>
    </w:p>
    <w:p>
      <w:pPr>
        <w:numPr>
          <w:ilvl w:val="0"/>
          <w:numId w:val="1005"/>
        </w:numPr>
        <w:pStyle w:val="Compact"/>
      </w:pPr>
      <w:r>
        <w:rPr>
          <w:bCs/>
          <w:b/>
        </w:rPr>
        <w:t xml:space="preserve">PhD Student Internships:</w:t>
      </w:r>
      <w:r>
        <w:t xml:space="preserve"> </w:t>
      </w:r>
      <w:r>
        <w:t xml:space="preserve">6-month paid research internships for top graduate students (e.g., at St. Petersburg’s Federal Clinical Research Center) with guaranteed post-graduation employment pathways.</w:t>
      </w:r>
    </w:p>
    <w:p>
      <w:pPr>
        <w:pStyle w:val="FirstParagraph"/>
      </w:pPr>
      <w:r>
        <w:t xml:space="preserve">3. Community &amp; Lifestyle Marketing</w:t>
      </w:r>
    </w:p>
    <w:p>
      <w:pPr>
        <w:numPr>
          <w:ilvl w:val="0"/>
          <w:numId w:val="1006"/>
        </w:numPr>
        <w:pStyle w:val="Compact"/>
      </w:pPr>
      <w:r>
        <w:rPr>
          <w:bCs/>
          <w:b/>
        </w:rPr>
        <w:t xml:space="preserve">"Life in Saint Petersburg" Content Series:</w:t>
      </w:r>
      <w:r>
        <w:t xml:space="preserve"> </w:t>
      </w:r>
      <w:r>
        <w:t xml:space="preserve">Short videos on LinkedIn/YouTube showcasing researcher-friendly amenities: 15-min commutes to labs via metro, international schools for children, and cultural events (e.g., Saint Petersburg International Medical Forum).</w:t>
      </w:r>
    </w:p>
    <w:p>
      <w:pPr>
        <w:numPr>
          <w:ilvl w:val="0"/>
          <w:numId w:val="1006"/>
        </w:numPr>
        <w:pStyle w:val="Compact"/>
      </w:pPr>
      <w:r>
        <w:rPr>
          <w:bCs/>
          <w:b/>
        </w:rPr>
        <w:t xml:space="preserve">Referral Program:</w:t>
      </w:r>
      <w:r>
        <w:t xml:space="preserve"> </w:t>
      </w:r>
      <w:r>
        <w:t xml:space="preserve">Existing Medical Researchers receive ₽50,000 for successful hires who commit to 2+ years with the institution.</w:t>
      </w:r>
    </w:p>
    <w:bookmarkEnd w:id="25"/>
    <w:bookmarkEnd w:id="26"/>
    <w:bookmarkStart w:id="27" w:name="budget-allocation-kpis"/>
    <w:p>
      <w:pPr>
        <w:pStyle w:val="Heading2"/>
      </w:pPr>
      <w:r>
        <w:t xml:space="preserve">Budget Allocation &amp; KPIs</w:t>
      </w:r>
    </w:p>
    <w:p>
      <w:pPr>
        <w:pStyle w:val="FirstParagraph"/>
      </w:pPr>
      <w:r>
        <w:t xml:space="preserve">The proposed budget of ₽18.3M (≈$195K) is allocated as follows:</w:t>
      </w:r>
    </w:p>
    <w:p>
      <w:pPr>
        <w:numPr>
          <w:ilvl w:val="0"/>
          <w:numId w:val="1007"/>
        </w:numPr>
        <w:pStyle w:val="Compact"/>
      </w:pPr>
      <w:r>
        <w:t xml:space="preserve">60% Digital Campaigns (SEO, LinkedIn, Telegram)</w:t>
      </w:r>
    </w:p>
    <w:p>
      <w:pPr>
        <w:numPr>
          <w:ilvl w:val="0"/>
          <w:numId w:val="1007"/>
        </w:numPr>
        <w:pStyle w:val="Compact"/>
      </w:pPr>
      <w:r>
        <w:t xml:space="preserve">25% Academic Partnerships (Symposiums, internships)</w:t>
      </w:r>
    </w:p>
    <w:p>
      <w:pPr>
        <w:numPr>
          <w:ilvl w:val="0"/>
          <w:numId w:val="1007"/>
        </w:numPr>
        <w:pStyle w:val="Compact"/>
      </w:pPr>
      <w:r>
        <w:t xml:space="preserve">15% Content Production (videos, testimonials)</w:t>
      </w:r>
    </w:p>
    <w:p>
      <w:pPr>
        <w:pStyle w:val="FirstParagraph"/>
      </w:pPr>
      <w:r>
        <w:t xml:space="preserve">Key Performance Indicators:</w:t>
      </w:r>
    </w:p>
    <w:p>
      <w:pPr>
        <w:numPr>
          <w:ilvl w:val="0"/>
          <w:numId w:val="1008"/>
        </w:numPr>
        <w:pStyle w:val="Compact"/>
      </w:pPr>
      <w:r>
        <w:rPr>
          <w:bCs/>
          <w:b/>
        </w:rPr>
        <w:t xml:space="preserve">Talent Acquisition:</w:t>
      </w:r>
      <w:r>
        <w:t xml:space="preserve"> </w:t>
      </w:r>
      <w:r>
        <w:t xml:space="preserve">Secure 42 Medical Researcher placements within 18 months (vs. industry average of 28).</w:t>
      </w:r>
    </w:p>
    <w:p>
      <w:pPr>
        <w:numPr>
          <w:ilvl w:val="0"/>
          <w:numId w:val="1008"/>
        </w:numPr>
        <w:pStyle w:val="Compact"/>
      </w:pPr>
      <w:r>
        <w:rPr>
          <w:bCs/>
          <w:b/>
        </w:rPr>
        <w:t xml:space="preserve">Candidate Quality:</w:t>
      </w:r>
      <w:r>
        <w:t xml:space="preserve"> </w:t>
      </w:r>
      <w:r>
        <w:t xml:space="preserve">Achieve 95% satisfaction rate on lab/infrastructure access in post-hire surveys.</w:t>
      </w:r>
    </w:p>
    <w:p>
      <w:pPr>
        <w:numPr>
          <w:ilvl w:val="0"/>
          <w:numId w:val="1008"/>
        </w:numPr>
        <w:pStyle w:val="Compact"/>
      </w:pPr>
      <w:r>
        <w:rPr>
          <w:bCs/>
          <w:b/>
        </w:rPr>
        <w:t xml:space="preserve">Brand Perception:</w:t>
      </w:r>
      <w:r>
        <w:t xml:space="preserve"> </w:t>
      </w:r>
      <w:r>
        <w:t xml:space="preserve">Increase "Saint Petersburg" as top choice for Medical Researchers (measured via LinkedIn sentiment analysis).</w:t>
      </w:r>
    </w:p>
    <w:bookmarkEnd w:id="27"/>
    <w:bookmarkStart w:id="28" w:name="X2a5a0ec9b31cf5be32e6ad547200aea6e0ed0f9"/>
    <w:p>
      <w:pPr>
        <w:pStyle w:val="Heading2"/>
      </w:pPr>
      <w:r>
        <w:t xml:space="preserve">Conclusion: Building Saint Petersburg’s Research Future</w:t>
      </w:r>
    </w:p>
    <w:p>
      <w:pPr>
        <w:pStyle w:val="FirstParagraph"/>
      </w:pPr>
      <w:r>
        <w:t xml:space="preserve">This Marketing Plan directly addresses the talent vacuum in Russia’s medical research sector by making Saint Petersburg the undeniable destination for forward-thinking Medical Researchers. By embedding our messaging within the city’s unique academic, logistical, and cultural fabric – from leveraging federal funding to highlighting work-life harmony – we transform perceptions of Russia as a research hub. The success of this initiative will cement Saint Petersburg's status as Europe’s emerging epicenter for biomedical innovation, where every Medical Researcher contributes to a national healthcare renaissance. Implementation begins Q1 2024, with monthly progress reviews against our KPIs to ensure optimal alignment with Saint Petersburg's evolving research priorities.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Medical Researchers to Russia Saint Petersburg</dc:title>
  <dc:creator/>
  <dc:language>en</dc:language>
  <cp:keywords/>
  <dcterms:created xsi:type="dcterms:W3CDTF">2026-07-24T17:11:15Z</dcterms:created>
  <dcterms:modified xsi:type="dcterms:W3CDTF">2026-07-24T17:11:15Z</dcterms:modified>
</cp:coreProperties>
</file>

<file path=docProps/custom.xml><?xml version="1.0" encoding="utf-8"?>
<Properties xmlns="http://schemas.openxmlformats.org/officeDocument/2006/custom-properties" xmlns:vt="http://schemas.openxmlformats.org/officeDocument/2006/docPropsVTypes"/>
</file>