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Medical</w:t>
      </w:r>
      <w:r>
        <w:t xml:space="preserve"> </w:t>
      </w:r>
      <w:r>
        <w:t xml:space="preserve">Researchers</w:t>
      </w:r>
      <w:r>
        <w:t xml:space="preserve"> </w:t>
      </w:r>
      <w:r>
        <w:t xml:space="preserve">to</w:t>
      </w:r>
      <w:r>
        <w:t xml:space="preserve"> </w:t>
      </w:r>
      <w:r>
        <w:t xml:space="preserve">Jeddah,</w:t>
      </w:r>
      <w:r>
        <w:t xml:space="preserve"> </w:t>
      </w:r>
      <w:r>
        <w:t xml:space="preserve">Saudi</w:t>
      </w:r>
      <w:r>
        <w:t xml:space="preserve"> </w:t>
      </w:r>
      <w:r>
        <w:t xml:space="preserve">Arabia</w:t>
      </w:r>
    </w:p>
    <w:bookmarkStart w:id="30" w:name="X0b80c6041baea0465fefdf24abfac8cb85e931c"/>
    <w:p>
      <w:pPr>
        <w:pStyle w:val="Heading1"/>
      </w:pPr>
      <w:r>
        <w:t xml:space="preserve">Comprehensive Marketing Plan for Recruiting Elite Medical Researchers in Jeddah, Saudi Arabia</w:t>
      </w:r>
    </w:p>
    <w:bookmarkStart w:id="20" w:name="executive-summary"/>
    <w:p>
      <w:pPr>
        <w:pStyle w:val="Heading2"/>
      </w:pPr>
      <w:r>
        <w:t xml:space="preserve">Executive Summary</w:t>
      </w:r>
    </w:p>
    <w:p>
      <w:pPr>
        <w:pStyle w:val="FirstParagraph"/>
      </w:pPr>
      <w:r>
        <w:t xml:space="preserve">This Marketing Plan outlines a strategic initiative to attract and retain top-tier Medical Researchers to Jeddah, Saudi Arabia. Aligned with Saudi Vision 2030’s healthcare transformation goals, this plan targets globally experienced researchers seeking impactful careers in one of the world's fastest-growing medical hubs. Jeddah’s status as a premier healthcare destination—boasting advanced facilities like King Abdullah University Hospital and the Jeddah Research Park—creates an unparalleled environment for cutting-edge biomedical innovation. This Marketing Plan positions Jeddah not just as a location, but as the strategic epicenter for Medical Researcher talent in the Kingdom.</w:t>
      </w:r>
    </w:p>
    <w:bookmarkEnd w:id="20"/>
    <w:bookmarkStart w:id="21" w:name="market-analysis-why-jeddah-why-now"/>
    <w:p>
      <w:pPr>
        <w:pStyle w:val="Heading2"/>
      </w:pPr>
      <w:r>
        <w:t xml:space="preserve">Market Analysis: Why Jeddah? Why Now?</w:t>
      </w:r>
    </w:p>
    <w:p>
      <w:pPr>
        <w:pStyle w:val="FirstParagraph"/>
      </w:pPr>
      <w:r>
        <w:t xml:space="preserve">Saudi Arabia’s healthcare sector is undergoing revolutionary growth under Vision 2030, with Jeddah emerging as a critical nerve center. The city hosts over 50% of the Kingdom’s specialized medical research centers and receives significant government investment in life sciences infrastructure. Demand for Medical Researchers has surged by 42% since 2021, driven by national priorities in oncology, genetic disorders, and chronic disease management (Saudi Ministry of Health Data). Jeddah’s unique advantages—proximity to Red Sea coastlines for clinical trials, strong expat communities with established support systems, and a cultural environment emphasizing professional growth—make it ideal for international Medical Researchers seeking balanced career advancement. This Marketing Plan directly addresses the talent gap by positioning Jeddah as the destination where medical innovation meets Saudi ambition.</w:t>
      </w:r>
    </w:p>
    <w:bookmarkEnd w:id="21"/>
    <w:bookmarkStart w:id="22" w:name="Xb3043b76c1378fdef549ba157017c3fb4ce0bdb"/>
    <w:p>
      <w:pPr>
        <w:pStyle w:val="Heading2"/>
      </w:pPr>
      <w:r>
        <w:t xml:space="preserve">Target Persona: The Ideal Medical Researcher in Saudi Arabia</w:t>
      </w:r>
    </w:p>
    <w:p>
      <w:pPr>
        <w:pStyle w:val="FirstParagraph"/>
      </w:pPr>
      <w:r>
        <w:t xml:space="preserve">We target mid-to-senior level Medical Researchers (PhD or MD/PhD) aged 35–50, specializing in oncology, infectious diseases, or digital health. They prioritize:</w:t>
      </w:r>
    </w:p>
    <w:p>
      <w:pPr>
        <w:pStyle w:val="BodyText"/>
      </w:pPr>
      <w:r>
        <w:rPr>
          <w:bCs/>
          <w:b/>
        </w:rPr>
        <w:t xml:space="preserve">Impact:</w:t>
      </w:r>
      <w:r>
        <w:t xml:space="preserve"> </w:t>
      </w:r>
      <w:r>
        <w:t xml:space="preserve">Opportunities to lead projects with national healthcare implications</w:t>
      </w:r>
    </w:p>
    <w:p>
      <w:pPr>
        <w:pStyle w:val="BodyText"/>
      </w:pPr>
      <w:r>
        <w:rPr>
          <w:bCs/>
          <w:b/>
        </w:rPr>
        <w:t xml:space="preserve">Culture:</w:t>
      </w:r>
      <w:r>
        <w:t xml:space="preserve"> </w:t>
      </w:r>
      <w:r>
        <w:t xml:space="preserve">Respect for Islamic values and a structured yet progressive work environment</w:t>
      </w:r>
    </w:p>
    <w:p>
      <w:pPr>
        <w:pStyle w:val="BodyText"/>
      </w:pPr>
      <w:r>
        <w:rPr>
          <w:bCs/>
          <w:b/>
        </w:rPr>
        <w:t xml:space="preserve">Growth:</w:t>
      </w:r>
      <w:r>
        <w:t xml:space="preserve"> </w:t>
      </w:r>
      <w:r>
        <w:t xml:space="preserve">Access to Saudi-funded advanced labs (e.g., at King Abdullah International Medical Research Center) and international collaborations</w:t>
      </w:r>
    </w:p>
    <w:p>
      <w:pPr>
        <w:numPr>
          <w:ilvl w:val="0"/>
          <w:numId w:val="1001"/>
        </w:numPr>
        <w:pStyle w:val="Compact"/>
      </w:pPr>
      <w:r>
        <w:t xml:space="preserve">Example Persona: Dr. Fatima Al-Suhaimi, 42, Lebanese-Canadian oncology researcher with 12 years’ experience. Seeking a role where her work directly supports Saudi Arabia’s goal to reduce cancer mortality by 30% by 2030.</w:t>
      </w:r>
    </w:p>
    <w:bookmarkEnd w:id="22"/>
    <w:bookmarkStart w:id="26" w:name="strategic-marketing-channels"/>
    <w:p>
      <w:pPr>
        <w:pStyle w:val="Heading2"/>
      </w:pPr>
      <w:r>
        <w:t xml:space="preserve">Strategic Marketing Channels</w:t>
      </w:r>
    </w:p>
    <w:p>
      <w:pPr>
        <w:pStyle w:val="FirstParagraph"/>
      </w:pPr>
      <w:r>
        <w:t xml:space="preserve">This Marketing Plan leverages both digital and culturally attuned channels to reach Medical Researchers globally:</w:t>
      </w:r>
    </w:p>
    <w:bookmarkStart w:id="23" w:name="X7d14f3f0db97ad7329fd1aaf7ad2ae9f531e956"/>
    <w:p>
      <w:pPr>
        <w:pStyle w:val="Heading3"/>
      </w:pPr>
      <w:r>
        <w:t xml:space="preserve">1. Digital Precision Targeting (70% Budget Allocation)</w:t>
      </w:r>
    </w:p>
    <w:p>
      <w:pPr>
        <w:numPr>
          <w:ilvl w:val="0"/>
          <w:numId w:val="1002"/>
        </w:numPr>
        <w:pStyle w:val="Compact"/>
      </w:pPr>
      <w:r>
        <w:rPr>
          <w:bCs/>
          <w:b/>
        </w:rPr>
        <w:t xml:space="preserve">LinkedIn &amp; Research Portals:</w:t>
      </w:r>
      <w:r>
        <w:t xml:space="preserve"> </w:t>
      </w:r>
      <w:r>
        <w:t xml:space="preserve">Geo-targeted campaigns in the US, EU, and Gulf for "Medical Researcher" keywords. Ads feature Jeddah’s research parks with captions: "Lead Studies at Saudi Arabia’s #1 Medical Innovation Hub—Jeddah."</w:t>
      </w:r>
    </w:p>
    <w:p>
      <w:pPr>
        <w:numPr>
          <w:ilvl w:val="0"/>
          <w:numId w:val="1002"/>
        </w:numPr>
        <w:pStyle w:val="Compact"/>
      </w:pPr>
      <w:r>
        <w:rPr>
          <w:bCs/>
          <w:b/>
        </w:rPr>
        <w:t xml:space="preserve">Academic Partnerships:</w:t>
      </w:r>
      <w:r>
        <w:t xml:space="preserve"> </w:t>
      </w:r>
      <w:r>
        <w:t xml:space="preserve">Collaborate with top universities (e.g., Harvard, Imperial College London) for exclusive job briefings at global conferences. Highlight Saudi Arabia’s 80% visa processing speed and family-friendly incentives.</w:t>
      </w:r>
    </w:p>
    <w:p>
      <w:pPr>
        <w:numPr>
          <w:ilvl w:val="0"/>
          <w:numId w:val="1002"/>
        </w:numPr>
        <w:pStyle w:val="Compact"/>
      </w:pPr>
      <w:r>
        <w:rPr>
          <w:bCs/>
          <w:b/>
        </w:rPr>
        <w:t xml:space="preserve">Content Marketing:</w:t>
      </w:r>
      <w:r>
        <w:t xml:space="preserve"> </w:t>
      </w:r>
      <w:r>
        <w:t xml:space="preserve">Publish case studies like "How a Jeddah Medical Researcher Reduced Diabetic Complications by 25% in Rural Saudi Arabia" on platforms popular with researchers (Nature Careers, ResearchGate).</w:t>
      </w:r>
    </w:p>
    <w:bookmarkEnd w:id="23"/>
    <w:bookmarkStart w:id="24" w:name="X4bbd8b34697b60556270bee59837f4022224f51"/>
    <w:p>
      <w:pPr>
        <w:pStyle w:val="Heading3"/>
      </w:pPr>
      <w:r>
        <w:t xml:space="preserve">2. Cultural &amp; Community Engagement (20% Budget Allocation)</w:t>
      </w:r>
    </w:p>
    <w:p>
      <w:pPr>
        <w:numPr>
          <w:ilvl w:val="0"/>
          <w:numId w:val="1003"/>
        </w:numPr>
        <w:pStyle w:val="Compact"/>
      </w:pPr>
      <w:r>
        <w:rPr>
          <w:bCs/>
          <w:b/>
        </w:rPr>
        <w:t xml:space="preserve">Saudi-Specific Events:</w:t>
      </w:r>
      <w:r>
        <w:t xml:space="preserve"> </w:t>
      </w:r>
      <w:r>
        <w:t xml:space="preserve">Sponsor health tech forums in Riyadh/Jeddah; host "Career Immersion Days" at Jeddah Research Park, featuring tours of facilities like the King Abdullah Medical City’s genomics lab.</w:t>
      </w:r>
    </w:p>
    <w:p>
      <w:pPr>
        <w:numPr>
          <w:ilvl w:val="0"/>
          <w:numId w:val="1003"/>
        </w:numPr>
        <w:pStyle w:val="Compact"/>
      </w:pPr>
      <w:r>
        <w:rPr>
          <w:bCs/>
          <w:b/>
        </w:rPr>
        <w:t xml:space="preserve">Wasta (Network) Leverage:</w:t>
      </w:r>
      <w:r>
        <w:t xml:space="preserve"> </w:t>
      </w:r>
      <w:r>
        <w:t xml:space="preserve">Engage Saudi medical associations (e.g., Saudi Board of Medical Specialties) for trusted referrals. Use Arabic-language testimonials from current Jeddah-based researchers: "Working in Jeddah means contributing to a Kingdom’s healthcare revolution."</w:t>
      </w:r>
    </w:p>
    <w:bookmarkEnd w:id="24"/>
    <w:bookmarkStart w:id="25" w:name="Xbce613f5066f70717a49214cb0d2b50ca472d2f"/>
    <w:p>
      <w:pPr>
        <w:pStyle w:val="Heading3"/>
      </w:pPr>
      <w:r>
        <w:t xml:space="preserve">3. Employer Branding &amp; Incentives (10% Budget Allocation)</w:t>
      </w:r>
    </w:p>
    <w:p>
      <w:pPr>
        <w:pStyle w:val="FirstParagraph"/>
      </w:pPr>
      <w:r>
        <w:t xml:space="preserve">Position Saudi Arabia as a career catalyst, not just an assignment. Key differentiators:</w:t>
      </w:r>
    </w:p>
    <w:p>
      <w:pPr>
        <w:numPr>
          <w:ilvl w:val="0"/>
          <w:numId w:val="1004"/>
        </w:numPr>
        <w:pStyle w:val="Compact"/>
      </w:pPr>
      <w:r>
        <w:rPr>
          <w:bCs/>
          <w:b/>
        </w:rPr>
        <w:t xml:space="preserve">Financial:</w:t>
      </w:r>
      <w:r>
        <w:t xml:space="preserve"> </w:t>
      </w:r>
      <w:r>
        <w:t xml:space="preserve">Tax-free salary (up to 25% above global benchmarks), relocation grants, and housing allowances covering Jeddah’s premium neighborhoods (e.g., Al-Shemal).</w:t>
      </w:r>
    </w:p>
    <w:p>
      <w:pPr>
        <w:numPr>
          <w:ilvl w:val="0"/>
          <w:numId w:val="1004"/>
        </w:numPr>
        <w:pStyle w:val="Compact"/>
      </w:pPr>
      <w:r>
        <w:rPr>
          <w:bCs/>
          <w:b/>
        </w:rPr>
        <w:t xml:space="preserve">Cultural Integration:</w:t>
      </w:r>
      <w:r>
        <w:t xml:space="preserve"> </w:t>
      </w:r>
      <w:r>
        <w:t xml:space="preserve">Mandatory Saudi culture training and dedicated expat support teams. Highlight Ramadan-friendly work schedules.</w:t>
      </w:r>
    </w:p>
    <w:p>
      <w:pPr>
        <w:numPr>
          <w:ilvl w:val="0"/>
          <w:numId w:val="1004"/>
        </w:numPr>
        <w:pStyle w:val="Compact"/>
      </w:pPr>
      <w:r>
        <w:rPr>
          <w:bCs/>
          <w:b/>
        </w:rPr>
        <w:t xml:space="preserve">Purpose-Driven Narrative:</w:t>
      </w:r>
      <w:r>
        <w:t xml:space="preserve"> </w:t>
      </w:r>
      <w:r>
        <w:t xml:space="preserve">"Your research in Jeddah will directly save lives across Saudi Arabia’s 35 million population."</w:t>
      </w:r>
    </w:p>
    <w:bookmarkEnd w:id="25"/>
    <w:bookmarkEnd w:id="26"/>
    <w:bookmarkStart w:id="27" w:name="budget-timeline"/>
    <w:p>
      <w:pPr>
        <w:pStyle w:val="Heading2"/>
      </w:pPr>
      <w:r>
        <w:t xml:space="preserve">Budget &amp; Timeline</w:t>
      </w:r>
    </w:p>
    <w:p>
      <w:pPr>
        <w:pStyle w:val="FirstParagraph"/>
      </w:pPr>
      <w:r>
        <w:t xml:space="preserve">Total Budget: SAR 1.8M (approx. $480K USD)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Timeline</w:t>
            </w:r>
          </w:p>
        </w:tc>
        <w:tc>
          <w:tcPr/>
          <w:p>
            <w:pPr>
              <w:pStyle w:val="Compact"/>
              <w:jc w:val="left"/>
            </w:pPr>
            <w:r>
              <w:t xml:space="preserve">Investment (SAR)</w:t>
            </w:r>
          </w:p>
        </w:tc>
      </w:tr>
      <w:tr>
        <w:tc>
          <w:tcPr/>
          <w:p>
            <w:pPr>
              <w:pStyle w:val="Compact"/>
              <w:jc w:val="left"/>
            </w:pPr>
            <w:r>
              <w:t xml:space="preserve">Digital Campaigns</w:t>
            </w:r>
          </w:p>
        </w:tc>
        <w:tc>
          <w:tcPr/>
          <w:p>
            <w:pPr>
              <w:pStyle w:val="Compact"/>
              <w:jc w:val="left"/>
            </w:pPr>
            <w:r>
              <w:t xml:space="preserve">Months 1–15</w:t>
            </w:r>
          </w:p>
        </w:tc>
        <w:tc>
          <w:tcPr/>
          <w:p>
            <w:pPr>
              <w:pStyle w:val="Compact"/>
              <w:jc w:val="left"/>
            </w:pPr>
            <w:r>
              <w:t xml:space="preserve">1,260,000</w:t>
            </w:r>
          </w:p>
        </w:tc>
      </w:tr>
      <w:tr>
        <w:tc>
          <w:tcPr/>
          <w:p>
            <w:pPr>
              <w:pStyle w:val="Compact"/>
              <w:jc w:val="left"/>
            </w:pPr>
            <w:r>
              <w:t xml:space="preserve">Cultural Events &amp; Partnerships</w:t>
            </w:r>
          </w:p>
        </w:tc>
        <w:tc>
          <w:tcPr/>
          <w:p>
            <w:pPr>
              <w:pStyle w:val="Compact"/>
              <w:jc w:val="left"/>
            </w:pPr>
            <w:r>
              <w:t xml:space="preserve">Months 3–18</w:t>
            </w:r>
          </w:p>
        </w:tc>
        <w:tc>
          <w:tcPr/>
          <w:p>
            <w:pPr>
              <w:pStyle w:val="Compact"/>
              <w:jc w:val="left"/>
            </w:pPr>
            <w:r>
              <w:t xml:space="preserve">360,000</w:t>
            </w:r>
          </w:p>
        </w:tc>
      </w:tr>
      <w:tr>
        <w:tc>
          <w:tcPr/>
          <w:p>
            <w:pPr>
              <w:pStyle w:val="Compact"/>
              <w:jc w:val="left"/>
            </w:pPr>
            <w:r>
              <w:t xml:space="preserve">Employer Branding Assets (Videos, Brochures)</w:t>
            </w:r>
          </w:p>
        </w:tc>
        <w:tc>
          <w:tcPr/>
          <w:p>
            <w:pPr>
              <w:pStyle w:val="Compact"/>
              <w:jc w:val="left"/>
            </w:pPr>
            <w:r>
              <w:t xml:space="preserve">Months 2–12</w:t>
            </w:r>
          </w:p>
        </w:tc>
        <w:tc>
          <w:tcPr/>
          <w:p>
            <w:pPr>
              <w:pStyle w:val="Compact"/>
              <w:jc w:val="left"/>
            </w:pPr>
            <w:r>
              <w:t xml:space="preserve">180,000</w:t>
            </w:r>
          </w:p>
        </w:tc>
      </w:tr>
    </w:tbl>
    <w:bookmarkEnd w:id="27"/>
    <w:bookmarkStart w:id="28" w:name="kpis-success-metrics"/>
    <w:p>
      <w:pPr>
        <w:pStyle w:val="Heading2"/>
      </w:pPr>
      <w:r>
        <w:t xml:space="preserve">KPIs &amp; Success Metrics</w:t>
      </w:r>
    </w:p>
    <w:p>
      <w:pPr>
        <w:pStyle w:val="FirstParagraph"/>
      </w:pPr>
      <w:r>
        <w:t xml:space="preserve">This Marketing Plan’s success will be measured by:</w:t>
      </w:r>
    </w:p>
    <w:p>
      <w:pPr>
        <w:numPr>
          <w:ilvl w:val="0"/>
          <w:numId w:val="1005"/>
        </w:numPr>
        <w:pStyle w:val="Compact"/>
      </w:pPr>
      <w:r>
        <w:rPr>
          <w:bCs/>
          <w:b/>
        </w:rPr>
        <w:t xml:space="preserve">Talent Acquisition:</w:t>
      </w:r>
      <w:r>
        <w:t xml:space="preserve"> </w:t>
      </w:r>
      <w:r>
        <w:t xml:space="preserve">35+ qualified Medical Researchers hired in Year 1 (vs. target of 20).</w:t>
      </w:r>
    </w:p>
    <w:p>
      <w:pPr>
        <w:numPr>
          <w:ilvl w:val="0"/>
          <w:numId w:val="1005"/>
        </w:numPr>
        <w:pStyle w:val="Compact"/>
      </w:pPr>
      <w:r>
        <w:rPr>
          <w:bCs/>
          <w:b/>
        </w:rPr>
        <w:t xml:space="preserve">Brand Perception:</w:t>
      </w:r>
      <w:r>
        <w:t xml:space="preserve"> </w:t>
      </w:r>
      <w:r>
        <w:t xml:space="preserve">40% increase in "Jeddah" searches on LinkedIn for "Medical Researcher" positions (via social listening tools).</w:t>
      </w:r>
    </w:p>
    <w:p>
      <w:pPr>
        <w:numPr>
          <w:ilvl w:val="0"/>
          <w:numId w:val="1005"/>
        </w:numPr>
        <w:pStyle w:val="Compact"/>
      </w:pPr>
      <w:r>
        <w:rPr>
          <w:bCs/>
          <w:b/>
        </w:rPr>
        <w:t xml:space="preserve">Cultural Fit:</w:t>
      </w:r>
      <w:r>
        <w:t xml:space="preserve"> </w:t>
      </w:r>
      <w:r>
        <w:t xml:space="preserve">&gt;85% retention rate after Year 1 (vs. national average of 72%).</w:t>
      </w:r>
    </w:p>
    <w:p>
      <w:pPr>
        <w:numPr>
          <w:ilvl w:val="0"/>
          <w:numId w:val="1005"/>
        </w:numPr>
        <w:pStyle w:val="Compact"/>
      </w:pPr>
      <w:r>
        <w:rPr>
          <w:bCs/>
          <w:b/>
        </w:rPr>
        <w:t xml:space="preserve">ROI:</w:t>
      </w:r>
      <w:r>
        <w:t xml:space="preserve"> </w:t>
      </w:r>
      <w:r>
        <w:t xml:space="preserve">Cost per hire below SAR 50,000 (industry benchmark: SAR 65,000).</w:t>
      </w:r>
    </w:p>
    <w:bookmarkEnd w:id="28"/>
    <w:bookmarkStart w:id="29" w:name="Xb0f67e00a0718509bede9057be09bf3b54ceb69"/>
    <w:p>
      <w:pPr>
        <w:pStyle w:val="Heading2"/>
      </w:pPr>
      <w:r>
        <w:t xml:space="preserve">Conclusion: Jeddah as the Heartbeat of Medical Research in Saudi Arabia</w:t>
      </w:r>
    </w:p>
    <w:p>
      <w:pPr>
        <w:pStyle w:val="FirstParagraph"/>
      </w:pPr>
      <w:r>
        <w:t xml:space="preserve">This Marketing Plan transcends traditional recruitment—it crafts a compelling narrative that positions Jeddah not merely as a location, but as the strategic launchpad for Medical Researchers to shape Saudi Arabia’s healthcare future. By aligning with national ambitions, addressing cultural nuances, and showcasing Jeddah’s unique research ecosystem, we will attract pioneers who view this opportunity as transformative. The success of this initiative will accelerate Saudi Arabia’s journey toward becoming a global leader in medical innovation—starting right here in Jeddah.</w:t>
      </w:r>
    </w:p>
    <w:p>
      <w:pPr>
        <w:pStyle w:val="BodyText"/>
      </w:pPr>
      <w:r>
        <w:t xml:space="preserve">Investing in the recruitment of Medical Researchers via this plan isn’t just filling roles; it’s building Saudi Arabia’s healthcare legacy. Jeddah awaits your expertise to redefine medical breakthroughs for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Medical Researchers to Jeddah, Saudi Arabia</dc:title>
  <dc:creator/>
  <dc:language>en</dc:language>
  <cp:keywords/>
  <dcterms:created xsi:type="dcterms:W3CDTF">2026-09-28T02:42:32Z</dcterms:created>
  <dcterms:modified xsi:type="dcterms:W3CDTF">2026-09-28T02:42:32Z</dcterms:modified>
</cp:coreProperties>
</file>

<file path=docProps/custom.xml><?xml version="1.0" encoding="utf-8"?>
<Properties xmlns="http://schemas.openxmlformats.org/officeDocument/2006/custom-properties" xmlns:vt="http://schemas.openxmlformats.org/officeDocument/2006/docPropsVTypes"/>
</file>