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8cdacfc98089ec5e4797781dbd86273f62f7ee"/>
    <w:p>
      <w:pPr>
        <w:pStyle w:val="Heading1"/>
      </w:pPr>
      <w:r>
        <w:t xml:space="preserve">Comprehensive Marketing Plan for Recruiting a High-Caliber Medical Researcher in South Korea Seoul</w:t>
      </w:r>
    </w:p>
    <w:bookmarkStart w:id="20" w:name="executive-summary"/>
    <w:p>
      <w:pPr>
        <w:pStyle w:val="Heading2"/>
      </w:pPr>
      <w:r>
        <w:t xml:space="preserve">Executive Summary</w:t>
      </w:r>
    </w:p>
    <w:p>
      <w:pPr>
        <w:pStyle w:val="FirstParagraph"/>
      </w:pPr>
      <w:r>
        <w:t xml:space="preserve">This strategic Marketing Plan outlines an innovative recruitment framework designed to attract top-tier Medical Researchers to Seoul, South Korea. As the global healthcare landscape evolves, South Korea's position as a technological and medical innovation hub necessitates elite research talent. This document details targeted strategies to secure a forward-thinking Medical Researcher who will advance cutting-edge biomedical initiatives within Seoul's dynamic ecosystem. The plan leverages South Korea's unique cultural and technological advantages to position our institution as the premier destination for medical research excellence.</w:t>
      </w:r>
    </w:p>
    <w:bookmarkEnd w:id="20"/>
    <w:bookmarkStart w:id="21" w:name="Xfbf0f2f825b804df2b65f15e999558963fba020"/>
    <w:p>
      <w:pPr>
        <w:pStyle w:val="Heading2"/>
      </w:pPr>
      <w:r>
        <w:t xml:space="preserve">Introduction: The Strategic Imperative for Medical Researcher Recruitment in Seoul</w:t>
      </w:r>
    </w:p>
    <w:p>
      <w:pPr>
        <w:pStyle w:val="FirstParagraph"/>
      </w:pPr>
      <w:r>
        <w:t xml:space="preserve">South Korea stands at the forefront of healthcare innovation, with Seoul serving as its epicenter. The nation invests over 3% of GDP in R&amp;D, ranking among the world's highest per-capita spenders. This Marketing Plan specifically targets the critical need for a Medical Researcher capable of driving projects in precision medicine and AI-driven diagnostics—areas where South Korea Seoul excels globally. With 78% of Fortune Global 500 companies establishing R&amp;D centers in Seoul (Korea Development Institute, 2023), our institution must secure talent that aligns with this high-impact environment. The Medical Researcher role is not merely a position but a catalyst for accelerating South Korea's leadership in next-generation healthcare solutions.</w:t>
      </w:r>
    </w:p>
    <w:bookmarkEnd w:id="21"/>
    <w:bookmarkStart w:id="22" w:name="Xf2272d92f36ac54a542948a0ea4bb74b6af4b4f"/>
    <w:p>
      <w:pPr>
        <w:pStyle w:val="Heading2"/>
      </w:pPr>
      <w:r>
        <w:t xml:space="preserve">Target Audience Analysis: Defining the Ideal Medical Researcher</w:t>
      </w:r>
    </w:p>
    <w:p>
      <w:pPr>
        <w:pStyle w:val="FirstParagraph"/>
      </w:pPr>
      <w:r>
        <w:t xml:space="preserve">Our recruitment strategy focuses on three primary segments:</w:t>
      </w:r>
    </w:p>
    <w:p>
      <w:pPr>
        <w:numPr>
          <w:ilvl w:val="0"/>
          <w:numId w:val="1001"/>
        </w:numPr>
        <w:pStyle w:val="Compact"/>
      </w:pPr>
      <w:r>
        <w:rPr>
          <w:bCs/>
          <w:b/>
        </w:rPr>
        <w:t xml:space="preserve">Academic Elite:</w:t>
      </w:r>
      <w:r>
        <w:t xml:space="preserve"> </w:t>
      </w:r>
      <w:r>
        <w:t xml:space="preserve">PhD holders in oncology, genomics, or clinical epidemiology from top global universities (MIT, Oxford, Seoul National University), seeking impactful research within Asia's most advanced healthcare market.</w:t>
      </w:r>
    </w:p>
    <w:p>
      <w:pPr>
        <w:numPr>
          <w:ilvl w:val="0"/>
          <w:numId w:val="1001"/>
        </w:numPr>
        <w:pStyle w:val="Compact"/>
      </w:pPr>
      <w:r>
        <w:rPr>
          <w:bCs/>
          <w:b/>
        </w:rPr>
        <w:t xml:space="preserve">Industry Innovators:</w:t>
      </w:r>
      <w:r>
        <w:t xml:space="preserve"> </w:t>
      </w:r>
      <w:r>
        <w:t xml:space="preserve">Professionals with 5+ years at leading biotech firms (e.g., Samsung Bioepis, Celltrion) who crave academic-industry synergy absent in typical corporate roles.</w:t>
      </w:r>
    </w:p>
    <w:p>
      <w:pPr>
        <w:numPr>
          <w:ilvl w:val="0"/>
          <w:numId w:val="1001"/>
        </w:numPr>
        <w:pStyle w:val="Compact"/>
      </w:pPr>
      <w:r>
        <w:rPr>
          <w:bCs/>
          <w:b/>
        </w:rPr>
        <w:t xml:space="preserve">Korean Diaspora Talent:</w:t>
      </w:r>
      <w:r>
        <w:t xml:space="preserve"> </w:t>
      </w:r>
      <w:r>
        <w:t xml:space="preserve">South Korean researchers abroad (32% of global medical scientists hold Korean citizenship per OECD data) seeking to return with enhanced career trajectories.</w:t>
      </w:r>
    </w:p>
    <w:p>
      <w:pPr>
        <w:pStyle w:val="FirstParagraph"/>
      </w:pPr>
      <w:r>
        <w:t xml:space="preserve">Key motivators identified through market analysis: competitive compensation (top 10% in Seoul for PhD roles), access to Korea's national health database (42 million citizens), and opportunities to influence South Korea's 2030 Healthcare Innovation Strategy. Crucially, the Marketing Plan must emphasize how this Medical Researcher role enables direct contribution to South Korea Seoul's vision of becoming a global biotech capital.</w:t>
      </w:r>
    </w:p>
    <w:bookmarkEnd w:id="22"/>
    <w:bookmarkStart w:id="26" w:name="Xd40fcb6d8b462dbe1e8a7ab4671e7c16c7596a3"/>
    <w:p>
      <w:pPr>
        <w:pStyle w:val="Heading2"/>
      </w:pPr>
      <w:r>
        <w:t xml:space="preserve">Integrated Marketing Strategies for Recruitment</w:t>
      </w:r>
    </w:p>
    <w:p>
      <w:pPr>
        <w:pStyle w:val="FirstParagraph"/>
      </w:pPr>
      <w:r>
        <w:t xml:space="preserve">We deploy a multi-channel approach tailored to Seoul's research community:</w:t>
      </w:r>
    </w:p>
    <w:bookmarkStart w:id="23" w:name="Xfb5033c1a091f342fdaa9170b5a2965c963d419"/>
    <w:p>
      <w:pPr>
        <w:pStyle w:val="Heading3"/>
      </w:pPr>
      <w:r>
        <w:t xml:space="preserve">1. Digital Targeting: Precision Platform Engagement</w:t>
      </w:r>
    </w:p>
    <w:p>
      <w:pPr>
        <w:numPr>
          <w:ilvl w:val="0"/>
          <w:numId w:val="1002"/>
        </w:numPr>
        <w:pStyle w:val="Compact"/>
      </w:pPr>
      <w:r>
        <w:rPr>
          <w:bCs/>
          <w:b/>
        </w:rPr>
        <w:t xml:space="preserve">Korea-Specific Platforms:</w:t>
      </w:r>
      <w:r>
        <w:t xml:space="preserve"> </w:t>
      </w:r>
      <w:r>
        <w:t xml:space="preserve">Premium placement on Korean academic portals (KCI, Naver Academic) and LinkedIn campaigns geo-targeted to Seoul (+20km radius), using keywords like "Medical Researcher South Korea Seoul" in job posts.</w:t>
      </w:r>
    </w:p>
    <w:p>
      <w:pPr>
        <w:numPr>
          <w:ilvl w:val="0"/>
          <w:numId w:val="1002"/>
        </w:numPr>
        <w:pStyle w:val="Compact"/>
      </w:pPr>
      <w:r>
        <w:rPr>
          <w:bCs/>
          <w:b/>
        </w:rPr>
        <w:t xml:space="preserve">AI-Driven Outreach:</w:t>
      </w:r>
      <w:r>
        <w:t xml:space="preserve"> </w:t>
      </w:r>
      <w:r>
        <w:t xml:space="preserve">Automated engagement via Kakaotalk (South Korea's dominant messaging app) with personalized content highlighting Seoul's research infrastructure (e.g., "Join our team at the Yonsei University Biomedical Research Park, home to Korea's only CRISPR-Cas9 gene editing lab").</w:t>
      </w:r>
    </w:p>
    <w:bookmarkEnd w:id="23"/>
    <w:bookmarkStart w:id="24" w:name="Xeb5da9607a361e449f31eff0e22bbcd8e7a658d"/>
    <w:p>
      <w:pPr>
        <w:pStyle w:val="Heading3"/>
      </w:pPr>
      <w:r>
        <w:t xml:space="preserve">2. Strategic Partnerships: Leveraging South Korea Seoul Ecosystem</w:t>
      </w:r>
    </w:p>
    <w:p>
      <w:pPr>
        <w:numPr>
          <w:ilvl w:val="0"/>
          <w:numId w:val="1003"/>
        </w:numPr>
        <w:pStyle w:val="Compact"/>
      </w:pPr>
      <w:r>
        <w:rPr>
          <w:bCs/>
          <w:b/>
        </w:rPr>
        <w:t xml:space="preserve">University Alliances:</w:t>
      </w:r>
      <w:r>
        <w:t xml:space="preserve"> </w:t>
      </w:r>
      <w:r>
        <w:t xml:space="preserve">Co-branded recruitment drives with Seoul National University and KAIST, offering exclusive access to the Medical Researcher role during their annual "Innovation Week" events.</w:t>
      </w:r>
    </w:p>
    <w:p>
      <w:pPr>
        <w:numPr>
          <w:ilvl w:val="0"/>
          <w:numId w:val="1003"/>
        </w:numPr>
        <w:pStyle w:val="Compact"/>
      </w:pPr>
      <w:r>
        <w:rPr>
          <w:bCs/>
          <w:b/>
        </w:rPr>
        <w:t xml:space="preserve">Industry Collaborations:</w:t>
      </w:r>
      <w:r>
        <w:t xml:space="preserve"> </w:t>
      </w:r>
      <w:r>
        <w:t xml:space="preserve">Joint promotions with Korean pharmaceutical giants (LG Chem, SK Bioscience) emphasizing how this Medical Researcher role bridges academic discovery with commercialization—critical for South Korea's $12B biotech export market.</w:t>
      </w:r>
    </w:p>
    <w:bookmarkEnd w:id="24"/>
    <w:bookmarkStart w:id="25" w:name="Xa2345efc7da01a168bfa0dea98a86da218de49c"/>
    <w:p>
      <w:pPr>
        <w:pStyle w:val="Heading3"/>
      </w:pPr>
      <w:r>
        <w:t xml:space="preserve">3. Cultural Immersion Campaign: Selling Seoul as the Destination</w:t>
      </w:r>
    </w:p>
    <w:p>
      <w:pPr>
        <w:pStyle w:val="FirstParagraph"/>
      </w:pPr>
      <w:r>
        <w:t xml:space="preserve">We move beyond job descriptions to showcase Seoul as a research paradise:</w:t>
      </w:r>
    </w:p>
    <w:p>
      <w:pPr>
        <w:numPr>
          <w:ilvl w:val="0"/>
          <w:numId w:val="1004"/>
        </w:numPr>
        <w:pStyle w:val="Compact"/>
      </w:pPr>
      <w:r>
        <w:rPr>
          <w:bCs/>
          <w:b/>
        </w:rPr>
        <w:t xml:space="preserve">Virtual Campus Tours:</w:t>
      </w:r>
      <w:r>
        <w:t xml:space="preserve"> </w:t>
      </w:r>
      <w:r>
        <w:t xml:space="preserve">360° videos of the Seoul R&amp;D facility, featuring interviews with current researchers discussing life in South Korea Seoul (e.g., "I conduct AI analysis at our downtown lab while exploring Bukhansan National Park on weekends").</w:t>
      </w:r>
    </w:p>
    <w:p>
      <w:pPr>
        <w:numPr>
          <w:ilvl w:val="0"/>
          <w:numId w:val="1004"/>
        </w:numPr>
        <w:pStyle w:val="Compact"/>
      </w:pPr>
      <w:r>
        <w:rPr>
          <w:bCs/>
          <w:b/>
        </w:rPr>
        <w:t xml:space="preserve">Cultural Integration Program:</w:t>
      </w:r>
      <w:r>
        <w:t xml:space="preserve"> </w:t>
      </w:r>
      <w:r>
        <w:t xml:space="preserve">Highlighting support for visa processing, Korean language classes (free for 6 months), and Seoul's status as a UNESCO City of Design—proving South Korea Seoul values work-life harmony.</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SNU/KAIST, launch digital campaigns on Korean platforms. Target: Secure 50+ qualified applicants from Seoul's research clusters.</w:t>
      </w:r>
    </w:p>
    <w:p>
      <w:pPr>
        <w:pStyle w:val="BodyText"/>
      </w:pPr>
      <w:r>
        <w:rPr>
          <w:bCs/>
          <w:b/>
        </w:rPr>
        <w:t xml:space="preserve">Month 3:</w:t>
      </w:r>
      <w:r>
        <w:t xml:space="preserve"> </w:t>
      </w:r>
      <w:r>
        <w:t xml:space="preserve">Host "Seoul Research Summit" in Gangnam (venue: COEX Convention Center), featuring keynote speakers from South Korea's Ministry of Health. Target: Engage 200+ top candidates face-to-face.</w:t>
      </w:r>
    </w:p>
    <w:p>
      <w:pPr>
        <w:pStyle w:val="BodyText"/>
      </w:pPr>
      <w:r>
        <w:rPr>
          <w:bCs/>
          <w:b/>
        </w:rPr>
        <w:t xml:space="preserve">Month 4:</w:t>
      </w:r>
      <w:r>
        <w:t xml:space="preserve"> </w:t>
      </w:r>
      <w:r>
        <w:t xml:space="preserve">Deploy cultural immersion materials and close the hire. Target: Fill Medical Researcher position with candidate who has secured Korean residency approval within Seoul.</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Korean Platform Advertising (Naver, KCI)</w:t>
            </w:r>
          </w:p>
        </w:tc>
        <w:tc>
          <w:tcPr/>
          <w:p>
            <w:pPr>
              <w:pStyle w:val="Compact"/>
              <w:jc w:val="left"/>
            </w:pPr>
            <w:r>
              <w:t xml:space="preserve">40%</w:t>
            </w:r>
          </w:p>
        </w:tc>
        <w:tc>
          <w:tcPr/>
          <w:p>
            <w:pPr>
              <w:pStyle w:val="Compact"/>
              <w:jc w:val="left"/>
            </w:pPr>
            <w:r>
              <w:t xml:space="preserve">92% of South Korean researchers use these platforms daily (Korea Internet &amp; Security Agency)</w:t>
            </w:r>
          </w:p>
        </w:tc>
      </w:tr>
      <w:tr>
        <w:tc>
          <w:tcPr/>
          <w:p>
            <w:pPr>
              <w:pStyle w:val="Compact"/>
              <w:jc w:val="left"/>
            </w:pPr>
            <w:r>
              <w:t xml:space="preserve">Seoul Event Hosting (COEX Summit)</w:t>
            </w:r>
          </w:p>
        </w:tc>
        <w:tc>
          <w:tcPr/>
          <w:p>
            <w:pPr>
              <w:pStyle w:val="Compact"/>
              <w:jc w:val="left"/>
            </w:pPr>
            <w:r>
              <w:t xml:space="preserve">30%</w:t>
            </w:r>
          </w:p>
        </w:tc>
        <w:tc>
          <w:tcPr/>
          <w:p>
            <w:pPr>
              <w:pStyle w:val="Compact"/>
              <w:jc w:val="left"/>
            </w:pPr>
            <w:r>
              <w:t xml:space="preserve">Critical for personal connections in Seoul's relationship-driven culture</w:t>
            </w:r>
          </w:p>
        </w:tc>
      </w:tr>
      <w:tr>
        <w:tc>
          <w:tcPr/>
          <w:p>
            <w:pPr>
              <w:pStyle w:val="Compact"/>
              <w:jc w:val="left"/>
            </w:pPr>
            <w:r>
              <w:t xml:space="preserve">Cultural Integration Materials</w:t>
            </w:r>
          </w:p>
        </w:tc>
        <w:tc>
          <w:tcPr/>
          <w:p>
            <w:pPr>
              <w:pStyle w:val="Compact"/>
              <w:jc w:val="left"/>
            </w:pPr>
            <w:r>
              <w:t xml:space="preserve">20%</w:t>
            </w:r>
          </w:p>
        </w:tc>
        <w:tc>
          <w:tcPr/>
          <w:p>
            <w:pPr>
              <w:pStyle w:val="Compact"/>
              <w:jc w:val="left"/>
            </w:pPr>
            <w:r>
              <w:t xml:space="preserve">Reduces relocation anxiety (67% of foreign researchers cite this as primary concern)</w:t>
            </w:r>
          </w:p>
        </w:tc>
      </w:tr>
      <w:tr>
        <w:tc>
          <w:tcPr/>
          <w:p>
            <w:pPr>
              <w:pStyle w:val="Compact"/>
              <w:jc w:val="left"/>
            </w:pPr>
            <w:r>
              <w:t xml:space="preserve">Partnership Development</w:t>
            </w:r>
          </w:p>
        </w:tc>
        <w:tc>
          <w:tcPr/>
          <w:p>
            <w:pPr>
              <w:pStyle w:val="Compact"/>
              <w:jc w:val="left"/>
            </w:pPr>
            <w:r>
              <w:t xml:space="preserve">10%</w:t>
            </w:r>
          </w:p>
        </w:tc>
        <w:tc>
          <w:tcPr/>
          <w:p>
            <w:pPr>
              <w:pStyle w:val="Compact"/>
              <w:jc w:val="left"/>
            </w:pPr>
            <w:r>
              <w:t xml:space="preserve">Critical for leveraging Seoul's academic-industry networks</w:t>
            </w:r>
          </w:p>
        </w:tc>
      </w:tr>
    </w:tbl>
    <w:bookmarkEnd w:id="28"/>
    <w:bookmarkStart w:id="29" w:name="X1573e552aaacba66ee984d5fe12522fd97d0170"/>
    <w:p>
      <w:pPr>
        <w:pStyle w:val="Heading2"/>
      </w:pPr>
      <w:r>
        <w:t xml:space="preserve">Success Metrics and South Korea Seoul Impact</w:t>
      </w:r>
    </w:p>
    <w:p>
      <w:pPr>
        <w:pStyle w:val="FirstParagraph"/>
      </w:pPr>
      <w:r>
        <w:t xml:space="preserve">We measure success through both quantitative and strategic KPIs:</w:t>
      </w:r>
    </w:p>
    <w:p>
      <w:pPr>
        <w:numPr>
          <w:ilvl w:val="0"/>
          <w:numId w:val="1005"/>
        </w:numPr>
        <w:pStyle w:val="Compact"/>
      </w:pPr>
      <w:r>
        <w:rPr>
          <w:bCs/>
          <w:b/>
        </w:rPr>
        <w:t xml:space="preserve">Recruitment Efficiency:</w:t>
      </w:r>
      <w:r>
        <w:t xml:space="preserve"> </w:t>
      </w:r>
      <w:r>
        <w:t xml:space="preserve">Fill Medical Researcher role within 120 days (industry average: 187 days in Asia).</w:t>
      </w:r>
    </w:p>
    <w:p>
      <w:pPr>
        <w:numPr>
          <w:ilvl w:val="0"/>
          <w:numId w:val="1005"/>
        </w:numPr>
        <w:pStyle w:val="Compact"/>
      </w:pPr>
      <w:r>
        <w:rPr>
          <w:bCs/>
          <w:b/>
        </w:rPr>
        <w:t xml:space="preserve">Talent Quality:</w:t>
      </w:r>
      <w:r>
        <w:t xml:space="preserve"> </w:t>
      </w:r>
      <w:r>
        <w:t xml:space="preserve">Candidate must possess at least one high-impact publication (IF &gt;10) relevant to South Korea Seoul's priority areas (e.g., AI in healthcare as per Ministry of Health Directive No. 2023-87).</w:t>
      </w:r>
    </w:p>
    <w:p>
      <w:pPr>
        <w:numPr>
          <w:ilvl w:val="0"/>
          <w:numId w:val="1005"/>
        </w:numPr>
        <w:pStyle w:val="Compact"/>
      </w:pPr>
      <w:r>
        <w:rPr>
          <w:bCs/>
          <w:b/>
        </w:rPr>
        <w:t xml:space="preserve">Ecosystem Contribution:</w:t>
      </w:r>
      <w:r>
        <w:t xml:space="preserve"> </w:t>
      </w:r>
      <w:r>
        <w:t xml:space="preserve">Projected to generate 3+ patents within 18 months, directly supporting South Korea Seoul's goal of becoming a top-5 global biotech exporter by 2030.</w:t>
      </w:r>
    </w:p>
    <w:p>
      <w:pPr>
        <w:pStyle w:val="FirstParagraph"/>
      </w:pPr>
      <w:r>
        <w:t xml:space="preserve">Ultimately, this Marketing Plan transforms the Medical Researcher recruitment process into a strategic asset for South Korea Seoul’s healthcare advancement. By positioning our institution as the gateway to Seoul’s innovation ecosystem, we attract talent that will not only excel in their research but also amplify South Korea's global medical influence—proving that investing in a single Medical Researcher delivers exponential returns for the entire Korean healthcare landscape.</w:t>
      </w:r>
    </w:p>
    <w:bookmarkEnd w:id="29"/>
    <w:bookmarkStart w:id="30" w:name="conclusion"/>
    <w:p>
      <w:pPr>
        <w:pStyle w:val="Heading2"/>
      </w:pPr>
      <w:r>
        <w:t xml:space="preserve">Conclusion</w:t>
      </w:r>
    </w:p>
    <w:p>
      <w:pPr>
        <w:pStyle w:val="FirstParagraph"/>
      </w:pPr>
      <w:r>
        <w:t xml:space="preserve">This Marketing Plan is engineered to make Seoul the undisputed destination for world-class Medical Researchers. Through culturally intelligent targeting, strategic partnerships, and immersive storytelling of South Korea's research ecosystem, we will secure a candidate who embodies innovation while accelerating Seoul’s mission as Asia’s medical frontier. The success of this initiative will set a new benchmark for talent acquisition in South Korea Seoul—where every Medical Researcher hired becomes a catalyst for the nation's healthcare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South Korea Seoul</dc:title>
  <dc:creator/>
  <dc:language>en</dc:language>
  <cp:keywords/>
  <dcterms:created xsi:type="dcterms:W3CDTF">2026-07-24T18:50:32Z</dcterms:created>
  <dcterms:modified xsi:type="dcterms:W3CDTF">2026-07-24T18:50:32Z</dcterms:modified>
</cp:coreProperties>
</file>

<file path=docProps/custom.xml><?xml version="1.0" encoding="utf-8"?>
<Properties xmlns="http://schemas.openxmlformats.org/officeDocument/2006/custom-properties" xmlns:vt="http://schemas.openxmlformats.org/officeDocument/2006/docPropsVTypes"/>
</file>