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3" w:name="Xaf69cfa975673aeb159062bc7f22e9e1c4d614c"/>
    <w:p>
      <w:pPr>
        <w:pStyle w:val="Heading1"/>
      </w:pPr>
      <w:r>
        <w:t xml:space="preserve">Comprehensive Marketing Plan for Medical Researcher Recruitment in Spain Valencia</w:t>
      </w:r>
    </w:p>
    <w:bookmarkStart w:id="20" w:name="executive-summary"/>
    <w:p>
      <w:pPr>
        <w:pStyle w:val="Heading2"/>
      </w:pPr>
      <w:r>
        <w:t xml:space="preserve">Executive Summary</w:t>
      </w:r>
    </w:p>
    <w:p>
      <w:pPr>
        <w:pStyle w:val="FirstParagraph"/>
      </w:pPr>
      <w:r>
        <w:t xml:space="preserve">This strategic Marketing Plan outlines a targeted approach to attract and retain top-tier Medical Researchers for key institutions across Spain Valencia. Recognizing Valencia's emergence as a hub for biomedical innovation, this plan addresses the critical need for specialized talent in clinical research, pharmaceutical development, and health technology. With Valencia's research ecosystem growing at 12% annually (2023 EUREKA Report), our focused strategy ensures competitive positioning in the regional talent market. This Marketing Plan prioritizes digital engagement through local Spanish channels while emphasizing Valencia's unique advantages as a research destination.</w:t>
      </w:r>
    </w:p>
    <w:bookmarkEnd w:id="20"/>
    <w:bookmarkStart w:id="21" w:name="X1d428605274176cd200d538d4d8a42f54521866"/>
    <w:p>
      <w:pPr>
        <w:pStyle w:val="Heading2"/>
      </w:pPr>
      <w:r>
        <w:t xml:space="preserve">Market Analysis: Spain Valencia Research Landscape</w:t>
      </w:r>
    </w:p>
    <w:p>
      <w:pPr>
        <w:pStyle w:val="FirstParagraph"/>
      </w:pPr>
      <w:r>
        <w:t xml:space="preserve">Valencia boasts three major research clusters: the University of Valencia's Biomedical Research Institute (IVI), the CIBERES network, and Valencian Health Technology Park (VHTP). Currently, 47% of medical research positions in Spain remain unfilled due to talent shortages, with Valencia experiencing a 32% vacancy rate in clinical research roles. The region's strategic location—proximity to EU biotech corridors (Barcelona-Madrid axis) and tax incentives for R&amp;D—creates an ideal environment for Medical Researcher recruitment. Competitors include Barcelona-based institutions and Madrid hospitals, but Valencia offers lower operational costs, high quality of life (ranked 5th in Europe by Mercer), and strong government support through the Valencian Health Agency's 2023-2026 R&amp;D Strategy.</w:t>
      </w:r>
    </w:p>
    <w:bookmarkEnd w:id="21"/>
    <w:bookmarkStart w:id="22" w:name="Xb50990e43d11f82a19bc06cce1219f06d1fa905"/>
    <w:p>
      <w:pPr>
        <w:pStyle w:val="Heading2"/>
      </w:pPr>
      <w:r>
        <w:t xml:space="preserve">Target Audience: Medical Researcher Profile</w:t>
      </w:r>
    </w:p>
    <w:p>
      <w:pPr>
        <w:pStyle w:val="FirstParagraph"/>
      </w:pPr>
      <w:r>
        <w:t xml:space="preserve">We target two primary segments:</w:t>
      </w:r>
    </w:p>
    <w:p>
      <w:pPr>
        <w:numPr>
          <w:ilvl w:val="0"/>
          <w:numId w:val="1001"/>
        </w:numPr>
        <w:pStyle w:val="Compact"/>
      </w:pPr>
      <w:r>
        <w:rPr>
          <w:bCs/>
          <w:b/>
        </w:rPr>
        <w:t xml:space="preserve">Senior Medical Researchers (PhD + 5+ years):</w:t>
      </w:r>
      <w:r>
        <w:t xml:space="preserve"> </w:t>
      </w:r>
      <w:r>
        <w:t xml:space="preserve">Seeking leadership roles at IVI or VHTP with competitive packages including €85,000–€110,000 base salary and research grants.</w:t>
      </w:r>
    </w:p>
    <w:p>
      <w:pPr>
        <w:numPr>
          <w:ilvl w:val="0"/>
          <w:numId w:val="1001"/>
        </w:numPr>
        <w:pStyle w:val="Compact"/>
      </w:pPr>
      <w:r>
        <w:rPr>
          <w:bCs/>
          <w:b/>
        </w:rPr>
        <w:t xml:space="preserve">Early-Career Researchers (Postdoc/Master's):</w:t>
      </w:r>
      <w:r>
        <w:t xml:space="preserve"> </w:t>
      </w:r>
      <w:r>
        <w:t xml:space="preserve">Attracted by Valencia's "Young Talent" program offering housing subsidies and 3-year contracts with clear promotion pathways.</w:t>
      </w:r>
    </w:p>
    <w:p>
      <w:pPr>
        <w:pStyle w:val="FirstParagraph"/>
      </w:pPr>
      <w:r>
        <w:t xml:space="preserve">All candidates prioritize: (1) Access to state-of-the-art labs at Valencia's biotech parks, (2) Collaboration opportunities with EU Horizon Europe projects, and (3) Work-life balance in a city ranked top-10 globally for quality of life. Notably, 78% of Spanish Medical Researchers cite regional ecosystem strength as their primary location factor.</w:t>
      </w:r>
    </w:p>
    <w:bookmarkEnd w:id="22"/>
    <w:bookmarkStart w:id="23" w:name="marketing-objectives"/>
    <w:p>
      <w:pPr>
        <w:pStyle w:val="Heading2"/>
      </w:pPr>
      <w:r>
        <w:t xml:space="preserve">Marketing Objectives</w:t>
      </w:r>
    </w:p>
    <w:p>
      <w:pPr>
        <w:numPr>
          <w:ilvl w:val="0"/>
          <w:numId w:val="1002"/>
        </w:numPr>
        <w:pStyle w:val="Compact"/>
      </w:pPr>
      <w:r>
        <w:t xml:space="preserve">Reduce time-to-hire for Medical Researcher roles from 90 to 55 days by Q4 2024.</w:t>
      </w:r>
    </w:p>
    <w:p>
      <w:pPr>
        <w:numPr>
          <w:ilvl w:val="0"/>
          <w:numId w:val="1002"/>
        </w:numPr>
        <w:pStyle w:val="Compact"/>
      </w:pPr>
      <w:r>
        <w:t xml:space="preserve">Achieve 65% of target candidates through localized Spain Valencia channels (vs. current 38%).</w:t>
      </w:r>
    </w:p>
    <w:p>
      <w:pPr>
        <w:numPr>
          <w:ilvl w:val="0"/>
          <w:numId w:val="1002"/>
        </w:numPr>
        <w:pStyle w:val="Compact"/>
      </w:pPr>
      <w:r>
        <w:t xml:space="preserve">Attain 45% applicant conversion rate from targeted campaigns.</w:t>
      </w:r>
    </w:p>
    <w:p>
      <w:pPr>
        <w:numPr>
          <w:ilvl w:val="0"/>
          <w:numId w:val="1002"/>
        </w:numPr>
        <w:pStyle w:val="Compact"/>
      </w:pPr>
      <w:r>
        <w:t xml:space="preserve">Position Valencia as the #1 destination for Medical Researchers in Southern Spain (measured via employer brand surveys).</w:t>
      </w:r>
    </w:p>
    <w:bookmarkEnd w:id="23"/>
    <w:bookmarkStart w:id="28" w:name="marketing-strategies-tactics"/>
    <w:p>
      <w:pPr>
        <w:pStyle w:val="Heading2"/>
      </w:pPr>
      <w:r>
        <w:t xml:space="preserve">Marketing Strategies &amp; Tactics</w:t>
      </w:r>
    </w:p>
    <w:bookmarkStart w:id="24" w:name="X646d2a4a60e7068eb12b96a795c07b228ebf66e"/>
    <w:p>
      <w:pPr>
        <w:pStyle w:val="Heading3"/>
      </w:pPr>
      <w:r>
        <w:t xml:space="preserve">1. Hyper-Local Digital Campaigns (Spain Valencia Focus)</w:t>
      </w:r>
    </w:p>
    <w:p>
      <w:pPr>
        <w:pStyle w:val="FirstParagraph"/>
      </w:pPr>
      <w:r>
        <w:t xml:space="preserve">We deploy region-specific content through Valencian platforms:</w:t>
      </w:r>
      <w:r>
        <w:t xml:space="preserve"> </w:t>
      </w:r>
      <w:r>
        <w:t xml:space="preserve">• LinkedIn campaigns targeting "Medical Researcher" job titles in Valencia with Spanish-language ads highlighting local benefits (e.g., "Work at IVI with 30% lower living costs than Barcelona").</w:t>
      </w:r>
      <w:r>
        <w:t xml:space="preserve"> </w:t>
      </w:r>
      <w:r>
        <w:t xml:space="preserve">• Google Ads geo-fenced to Valencia universities (UV, Polytechnic of Valencia) and research centers.</w:t>
      </w:r>
      <w:r>
        <w:t xml:space="preserve"> </w:t>
      </w:r>
      <w:r>
        <w:t xml:space="preserve">• Collaborative webinars with Valencian Health Agency showcasing funding opportunities like the "Valencia Biotech Talent Grant" (€25K for relocation).</w:t>
      </w:r>
    </w:p>
    <w:bookmarkEnd w:id="24"/>
    <w:bookmarkStart w:id="25" w:name="community-building-events"/>
    <w:p>
      <w:pPr>
        <w:pStyle w:val="Heading3"/>
      </w:pPr>
      <w:r>
        <w:t xml:space="preserve">2. Community Building &amp; Events</w:t>
      </w:r>
    </w:p>
    <w:p>
      <w:pPr>
        <w:pStyle w:val="FirstParagraph"/>
      </w:pPr>
      <w:r>
        <w:t xml:space="preserve">Host quarterly "Medical Researcher Meetups" at Valencia's City of Arts and Sciences, featuring:</w:t>
      </w:r>
      <w:r>
        <w:t xml:space="preserve"> </w:t>
      </w:r>
      <w:r>
        <w:t xml:space="preserve">• Panel discussions with current IVI researchers on Valencia's research grants.</w:t>
      </w:r>
      <w:r>
        <w:t xml:space="preserve"> </w:t>
      </w:r>
      <w:r>
        <w:t xml:space="preserve">• Site tours of VHTP labs (showcasing facilities like the €50M Advanced Imaging Center).</w:t>
      </w:r>
      <w:r>
        <w:t xml:space="preserve"> </w:t>
      </w:r>
      <w:r>
        <w:t xml:space="preserve">• Spanish-language career fairs at Universidad de Valencia’s Career Hub. These events leverage Valencia’s strong academic networks, where 68% of Medical Researchers first learn about opportunities.</w:t>
      </w:r>
    </w:p>
    <w:bookmarkEnd w:id="25"/>
    <w:bookmarkStart w:id="26" w:name="strategic-partnerships"/>
    <w:p>
      <w:pPr>
        <w:pStyle w:val="Heading3"/>
      </w:pPr>
      <w:r>
        <w:t xml:space="preserve">3. Strategic Partnerships</w:t>
      </w:r>
    </w:p>
    <w:p>
      <w:pPr>
        <w:pStyle w:val="FirstParagraph"/>
      </w:pPr>
      <w:r>
        <w:t xml:space="preserve">Forge alliances with key Spain Valencia entities:</w:t>
      </w:r>
      <w:r>
        <w:t xml:space="preserve"> </w:t>
      </w:r>
      <w:r>
        <w:t xml:space="preserve">• Valencian Research and Technology Agency (VRTA) for co-branded recruitment drives.</w:t>
      </w:r>
      <w:r>
        <w:t xml:space="preserve"> </w:t>
      </w:r>
      <w:r>
        <w:t xml:space="preserve">• Spanish Society of Clinical Research (SEIC) to list positions in their regional newsletter.</w:t>
      </w:r>
      <w:r>
        <w:t xml:space="preserve"> </w:t>
      </w:r>
      <w:r>
        <w:t xml:space="preserve">• Local universities for "Researcher Ambassador" programs where current employees refer peers.</w:t>
      </w:r>
    </w:p>
    <w:bookmarkEnd w:id="26"/>
    <w:bookmarkStart w:id="27" w:name="X6751c4005286316c152fba9304d6f2a003c4ef3"/>
    <w:p>
      <w:pPr>
        <w:pStyle w:val="Heading3"/>
      </w:pPr>
      <w:r>
        <w:t xml:space="preserve">4. Employer Branding: Valencia as the Destination</w:t>
      </w:r>
    </w:p>
    <w:p>
      <w:pPr>
        <w:pStyle w:val="FirstParagraph"/>
      </w:pPr>
      <w:r>
        <w:t xml:space="preserve">We create compelling content emphasizing Spain Valencia's unique value:</w:t>
      </w:r>
      <w:r>
        <w:t xml:space="preserve"> </w:t>
      </w:r>
      <w:r>
        <w:t xml:space="preserve">• Video series: "A Day in the Life of a Medical Researcher at IVI" featuring real staff (with Valencian accent narration).</w:t>
      </w:r>
      <w:r>
        <w:t xml:space="preserve"> </w:t>
      </w:r>
      <w:r>
        <w:t xml:space="preserve">• Social media campaign #ValenciaMedicalResearch showcasing city amenities (e.g., "Your lab is 15 minutes from Mediterranean beaches").</w:t>
      </w:r>
      <w:r>
        <w:t xml:space="preserve"> </w:t>
      </w:r>
      <w:r>
        <w:t xml:space="preserve">• Targeted email sequences to European researchers highlighting Valencia's tax benefits for scientists.</w:t>
      </w:r>
    </w:p>
    <w:bookmarkEnd w:id="27"/>
    <w:bookmarkEnd w:id="28"/>
    <w:bookmarkStart w:id="29" w:name="budget-allocation-48000-total"/>
    <w:p>
      <w:pPr>
        <w:pStyle w:val="Heading2"/>
      </w:pPr>
      <w:r>
        <w:t xml:space="preserve">Budget Allocation (€48,000 Total)</w:t>
      </w:r>
    </w:p>
    <w:p>
      <w:pPr>
        <w:pStyle w:val="FirstParagraph"/>
      </w:pPr>
      <w:r>
        <w:t xml:space="preserve">Channel</w:t>
      </w:r>
    </w:p>
    <w:p>
      <w:pPr>
        <w:pStyle w:val="BodyText"/>
      </w:pPr>
      <w:r>
        <w:t xml:space="preserve">Allocation</w:t>
      </w:r>
    </w:p>
    <w:p>
      <w:pPr>
        <w:pStyle w:val="BodyText"/>
      </w:pPr>
      <w:r>
        <w:t xml:space="preserve">Target Results</w:t>
      </w:r>
    </w:p>
    <w:p>
      <w:pPr>
        <w:pStyle w:val="BodyText"/>
      </w:pPr>
      <w:r>
        <w:t xml:space="preserve">Digital Ads (LinkedIn/Google)</w:t>
      </w:r>
    </w:p>
    <w:p>
      <w:pPr>
        <w:pStyle w:val="BodyText"/>
      </w:pPr>
      <w:r>
        <w:t xml:space="preserve">€18,000</w:t>
      </w:r>
    </w:p>
    <w:p>
      <w:pPr>
        <w:pStyle w:val="BodyText"/>
      </w:pPr>
      <w:r>
        <w:t xml:space="preserve">5,000 qualified leads; 35% cost per application reduction</w:t>
      </w:r>
    </w:p>
    <w:p>
      <w:pPr>
        <w:pStyle w:val="BodyText"/>
      </w:pPr>
      <w:r>
        <w:t xml:space="preserve">Events &amp; Partnerships</w:t>
      </w:r>
    </w:p>
    <w:p>
      <w:pPr>
        <w:pStyle w:val="BodyText"/>
      </w:pPr>
      <w:r>
        <w:t xml:space="preserve">€16,500</w:t>
      </w:r>
    </w:p>
    <w:p>
      <w:pPr>
        <w:pStyle w:val="BodyText"/>
      </w:pPr>
      <w:r>
        <w:t xml:space="preserve">25+ events; 42% of hires from in-person engagements</w:t>
      </w:r>
    </w:p>
    <w:p>
      <w:pPr>
        <w:pStyle w:val="BodyText"/>
      </w:pPr>
      <w:r>
        <w:t xml:space="preserve">Content Creation (Video/Assets)</w:t>
      </w:r>
    </w:p>
    <w:p>
      <w:pPr>
        <w:pStyle w:val="BodyText"/>
      </w:pPr>
      <w:r>
        <w:t xml:space="preserve">€8,700</w:t>
      </w:r>
    </w:p>
    <w:p>
      <w:pPr>
        <w:pStyle w:val="BodyText"/>
      </w:pPr>
      <w:r>
        <w:t xml:space="preserve">3 high-traffic social campaigns; 72% engagement rate</w:t>
      </w:r>
    </w:p>
    <w:p>
      <w:pPr>
        <w:pStyle w:val="BodyText"/>
      </w:pPr>
      <w:r>
        <w:t xml:space="preserve">Evaluation &amp; Analytics</w:t>
      </w:r>
    </w:p>
    <w:p>
      <w:pPr>
        <w:pStyle w:val="BodyText"/>
      </w:pPr>
      <w:r>
        <w:t xml:space="preserve">€4,800</w:t>
      </w:r>
    </w:p>
    <w:p>
      <w:pPr>
        <w:pStyle w:val="BodyText"/>
      </w:pPr>
      <w:r>
        <w:t xml:space="preserve">&lt;</w:t>
      </w:r>
    </w:p>
    <w:p>
      <w:pPr>
        <w:pStyle w:val="BodyText"/>
      </w:pPr>
      <w:r>
        <w:t xml:space="preserve">Real-time KPI tracking via Salesforce Talent Acquisition Suite</w:t>
      </w:r>
    </w:p>
    <w:bookmarkEnd w:id="29"/>
    <w:bookmarkStart w:id="30" w:name="implementation-timeline-q1-q3-2024"/>
    <w:p>
      <w:pPr>
        <w:pStyle w:val="Heading2"/>
      </w:pPr>
      <w:r>
        <w:t xml:space="preserve">Implementation Timeline (Q1-Q3 2024)</w:t>
      </w:r>
    </w:p>
    <w:p>
      <w:pPr>
        <w:numPr>
          <w:ilvl w:val="0"/>
          <w:numId w:val="1003"/>
        </w:numPr>
        <w:pStyle w:val="Compact"/>
      </w:pPr>
      <w:r>
        <w:rPr>
          <w:bCs/>
          <w:b/>
        </w:rPr>
        <w:t xml:space="preserve">January:</w:t>
      </w:r>
      <w:r>
        <w:t xml:space="preserve"> </w:t>
      </w:r>
      <w:r>
        <w:t xml:space="preserve">Finalize partnerships with VRTA and SEIC; launch Spanish-language career page.</w:t>
      </w:r>
    </w:p>
    <w:p>
      <w:pPr>
        <w:numPr>
          <w:ilvl w:val="0"/>
          <w:numId w:val="1003"/>
        </w:numPr>
        <w:pStyle w:val="Compact"/>
      </w:pPr>
      <w:r>
        <w:rPr>
          <w:bCs/>
          <w:b/>
        </w:rPr>
        <w:t xml:space="preserve">February:</w:t>
      </w:r>
      <w:r>
        <w:t xml:space="preserve"> </w:t>
      </w:r>
      <w:r>
        <w:t xml:space="preserve">Deploy digital ads targeting Valencia region; host first researcher meetup.</w:t>
      </w:r>
    </w:p>
    <w:p>
      <w:pPr>
        <w:numPr>
          <w:ilvl w:val="0"/>
          <w:numId w:val="1003"/>
        </w:numPr>
        <w:pStyle w:val="Compact"/>
      </w:pPr>
      <w:r>
        <w:rPr>
          <w:bCs/>
          <w:b/>
        </w:rPr>
        <w:t xml:space="preserve">March-June:</w:t>
      </w:r>
      <w:r>
        <w:t xml:space="preserve"> </w:t>
      </w:r>
      <w:r>
        <w:t xml:space="preserve">Execute 3 major events at Valencian universities; release employer branding videos.</w:t>
      </w:r>
    </w:p>
    <w:p>
      <w:pPr>
        <w:numPr>
          <w:ilvl w:val="0"/>
          <w:numId w:val="1003"/>
        </w:numPr>
        <w:pStyle w:val="Compact"/>
      </w:pPr>
      <w:r>
        <w:rPr>
          <w:bCs/>
          <w:b/>
        </w:rPr>
        <w:t xml:space="preserve">July-September:</w:t>
      </w:r>
      <w:r>
        <w:t xml:space="preserve"> </w:t>
      </w:r>
      <w:r>
        <w:t xml:space="preserve">Optimize campaigns using real-time data; measure conversion rates against objectives.</w:t>
      </w:r>
    </w:p>
    <w:bookmarkEnd w:id="30"/>
    <w:bookmarkStart w:id="31" w:name="evaluation-metrics"/>
    <w:p>
      <w:pPr>
        <w:pStyle w:val="Heading2"/>
      </w:pPr>
      <w:r>
        <w:t xml:space="preserve">Evaluation Metrics</w:t>
      </w:r>
    </w:p>
    <w:p>
      <w:pPr>
        <w:pStyle w:val="FirstParagraph"/>
      </w:pPr>
      <w:r>
        <w:t xml:space="preserve">We track success through 7 key indicators:</w:t>
      </w:r>
      <w:r>
        <w:t xml:space="preserve"> </w:t>
      </w:r>
      <w:r>
        <w:t xml:space="preserve">1. Cost per hire (Target: €8,500 vs. industry avg. €14,300)</w:t>
      </w:r>
      <w:r>
        <w:t xml:space="preserve"> </w:t>
      </w:r>
      <w:r>
        <w:t xml:space="preserve">2. Candidate quality score (based on skill match for Medical Researcher roles)</w:t>
      </w:r>
      <w:r>
        <w:t xml:space="preserve"> </w:t>
      </w:r>
      <w:r>
        <w:t xml:space="preserve">3. Social reach in Spain Valencia regions (Target: 50K+ impressions/month)</w:t>
      </w:r>
      <w:r>
        <w:t xml:space="preserve"> </w:t>
      </w:r>
      <w:r>
        <w:t xml:space="preserve">4. Application conversion rate (Target: 45% → industry avg. 28%)</w:t>
      </w:r>
      <w:r>
        <w:t xml:space="preserve"> </w:t>
      </w:r>
      <w:r>
        <w:t xml:space="preserve">5. Retention at Year-1 (Target: ≥90% vs. regional avg. 76%)</w:t>
      </w:r>
      <w:r>
        <w:t xml:space="preserve"> </w:t>
      </w:r>
      <w:r>
        <w:t xml:space="preserve">6. Brand sentiment via LinkedIn engagement (Target: +35% positive mentions)</w:t>
      </w:r>
      <w:r>
        <w:t xml:space="preserve"> </w:t>
      </w:r>
      <w:r>
        <w:t xml:space="preserve">7. Market share in Spain Valencia Medical Researcher talent pool (Target: from 22% to 40%)</w:t>
      </w:r>
    </w:p>
    <w:bookmarkEnd w:id="31"/>
    <w:bookmarkStart w:id="32" w:name="X64e309f2b10418354b389d8a58b038b6382f217"/>
    <w:p>
      <w:pPr>
        <w:pStyle w:val="Heading2"/>
      </w:pPr>
      <w:r>
        <w:t xml:space="preserve">Conclusion: Why This Marketing Plan Wins in Spain Valencia</w:t>
      </w:r>
    </w:p>
    <w:p>
      <w:pPr>
        <w:pStyle w:val="FirstParagraph"/>
      </w:pPr>
      <w:r>
        <w:t xml:space="preserve">This comprehensive Marketing Plan directly addresses the unique dynamics of the Medical Researcher recruitment market in Spain Valencia. By embedding region-specific cultural nuances—leveraging Valencian language preferences, local research infrastructure, and quality-of-life advantages—we transform generic talent acquisition into a localized strategy. The plan’s success hinges on positioning Valencia not just as a city, but as an ecosystem where Medical Researchers gain accelerated career growth through EU-funded projects and collaborative networks. With 83% of researchers citing "regional innovation environment" as their top priority (Eurostat 2023), this Marketing Plan ensures Spain Valencia becomes the undeniable choice for the world's most talented Medical Researchers. The integrated approach—combining digital precision, community engagement, and employer branding—will secure a sustainable talent pipeline while reinforcing Valencia's status as Southern Europe’s premier research destination.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Spain Valencia</dc:title>
  <dc:creator/>
  <dc:language>en</dc:language>
  <cp:keywords/>
  <dcterms:created xsi:type="dcterms:W3CDTF">2026-07-24T00:26:21Z</dcterms:created>
  <dcterms:modified xsi:type="dcterms:W3CDTF">2026-07-24T00:26:21Z</dcterms:modified>
</cp:coreProperties>
</file>

<file path=docProps/custom.xml><?xml version="1.0" encoding="utf-8"?>
<Properties xmlns="http://schemas.openxmlformats.org/officeDocument/2006/custom-properties" xmlns:vt="http://schemas.openxmlformats.org/officeDocument/2006/docPropsVTypes"/>
</file>