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32" w:name="X47933903893a69abe9239ff2aa651ec5d3439f8"/>
    <w:p>
      <w:pPr>
        <w:pStyle w:val="Heading1"/>
      </w:pPr>
      <w:r>
        <w:t xml:space="preserve">Comprehensive Marketing Plan for Recruiting a Senior Medical Researcher in Sudan Khartoum</w:t>
      </w:r>
    </w:p>
    <w:bookmarkStart w:id="20" w:name="executive-summary"/>
    <w:p>
      <w:pPr>
        <w:pStyle w:val="Heading2"/>
      </w:pPr>
      <w:r>
        <w:t xml:space="preserve">Executive Summary</w:t>
      </w:r>
    </w:p>
    <w:p>
      <w:pPr>
        <w:pStyle w:val="FirstParagraph"/>
      </w:pPr>
      <w:r>
        <w:t xml:space="preserve">This Marketing Plan outlines strategic initiatives to attract and secure a highly qualified Medical Researcher for critical health initiatives in Sudan Khartoum. The plan addresses urgent gaps in medical research capacity within the region, positioning Sudan Khartoum as a dynamic hub for innovative healthcare solutions. By implementing targeted recruitment strategies, we will position this Medical Researcher role as pivotal to advancing public health outcomes across Northern Africa.</w:t>
      </w:r>
    </w:p>
    <w:bookmarkEnd w:id="20"/>
    <w:bookmarkStart w:id="21" w:name="X0e5ef2d91edb604126ee97861381fdee836a124"/>
    <w:p>
      <w:pPr>
        <w:pStyle w:val="Heading2"/>
      </w:pPr>
      <w:r>
        <w:t xml:space="preserve">1. Introduction: Medical Research Imperatives in Sudan Khartoum</w:t>
      </w:r>
    </w:p>
    <w:p>
      <w:pPr>
        <w:pStyle w:val="FirstParagraph"/>
      </w:pPr>
      <w:r>
        <w:t xml:space="preserve">Sudan Khartoum faces complex public health challenges including infectious disease outbreaks, maternal health disparities, and emerging non-communicable diseases. Currently, the region lacks sufficient specialized Medical Researcher talent to drive evidence-based interventions. This Marketing Plan directly responds to these needs by creating a compelling value proposition for top-tier researchers. The successful recruitment of a skilled Medical Researcher will catalyze advancements in vaccine development, epidemiological surveillance, and community health programs across Sudan Khartoum—transforming local healthcare delivery through rigorous scientific inquiry.</w:t>
      </w:r>
    </w:p>
    <w:bookmarkEnd w:id="21"/>
    <w:bookmarkStart w:id="22" w:name="target-audience-analysis"/>
    <w:p>
      <w:pPr>
        <w:pStyle w:val="Heading2"/>
      </w:pPr>
      <w:r>
        <w:t xml:space="preserve">2. Target Audience Analysis</w:t>
      </w:r>
    </w:p>
    <w:p>
      <w:pPr>
        <w:pStyle w:val="FirstParagraph"/>
      </w:pPr>
      <w:r>
        <w:t xml:space="preserve">Our primary target is internationally experienced Medical Researchers with expertise in tropical diseases, public health data analytics, or clinical trials management. We prioritize candidates with field experience in resource-constrained settings like Sudan Khartoum, particularly those familiar with:</w:t>
      </w:r>
      <w:r>
        <w:t xml:space="preserve"> </w:t>
      </w:r>
      <w:r>
        <w:t xml:space="preserve">• African epidemiological patterns</w:t>
      </w:r>
      <w:r>
        <w:t xml:space="preserve"> </w:t>
      </w:r>
      <w:r>
        <w:t xml:space="preserve">• Arabic language proficiency</w:t>
      </w:r>
      <w:r>
        <w:t xml:space="preserve"> </w:t>
      </w:r>
      <w:r>
        <w:t xml:space="preserve">• Cross-cultural community engagement strategies</w:t>
      </w:r>
    </w:p>
    <w:p>
      <w:pPr>
        <w:pStyle w:val="BodyText"/>
      </w:pPr>
      <w:r>
        <w:t xml:space="preserve">Secondary audiences include academic institutions in Khartoum (e.g., University of Khartoum, Faculty of Medicine) and international health NGOs operating in Sudan. These stakeholders will amplify our recruitment efforts through professional networks and research partnerships.</w:t>
      </w:r>
    </w:p>
    <w:bookmarkEnd w:id="22"/>
    <w:bookmarkStart w:id="26" w:name="core-marketing-strategies"/>
    <w:p>
      <w:pPr>
        <w:pStyle w:val="Heading2"/>
      </w:pPr>
      <w:r>
        <w:t xml:space="preserve">3. Core Marketing Strategies</w:t>
      </w:r>
    </w:p>
    <w:bookmarkStart w:id="23" w:name="employer-brand-positioning"/>
    <w:p>
      <w:pPr>
        <w:pStyle w:val="Heading3"/>
      </w:pPr>
      <w:r>
        <w:t xml:space="preserve">3.1 Employer Brand Positioning</w:t>
      </w:r>
    </w:p>
    <w:p>
      <w:pPr>
        <w:pStyle w:val="FirstParagraph"/>
      </w:pPr>
      <w:r>
        <w:t xml:space="preserve">We position Sudan Khartoum as a destination for purpose-driven medical research, emphasizing:</w:t>
      </w:r>
      <w:r>
        <w:t xml:space="preserve"> </w:t>
      </w:r>
      <w:r>
        <w:t xml:space="preserve">• "Impact Beyond Borders": Direct contribution to reducing child mortality rates in Eastern Africa</w:t>
      </w:r>
      <w:r>
        <w:t xml:space="preserve"> </w:t>
      </w:r>
      <w:r>
        <w:t xml:space="preserve">• "Cultural Immersion Opportunities": Deep engagement with Sudanese healthcare traditions and communities</w:t>
      </w:r>
      <w:r>
        <w:t xml:space="preserve"> </w:t>
      </w:r>
      <w:r>
        <w:t xml:space="preserve">• "Innovation Acceleration": Access to WHO-supported field laboratories in Khartoum</w:t>
      </w:r>
    </w:p>
    <w:p>
      <w:pPr>
        <w:pStyle w:val="BodyText"/>
      </w:pPr>
      <w:r>
        <w:t xml:space="preserve">This branding directly addresses the unmet professional desire of Medical Researchers to merge scientific rigor with meaningful global health impact.</w:t>
      </w:r>
    </w:p>
    <w:bookmarkEnd w:id="23"/>
    <w:bookmarkStart w:id="24" w:name="multi-channel-recruitment-campaign"/>
    <w:p>
      <w:pPr>
        <w:pStyle w:val="Heading3"/>
      </w:pPr>
      <w:r>
        <w:t xml:space="preserve">3.2 Multi-Channel Recruitment Campaign</w:t>
      </w:r>
    </w:p>
    <w:p>
      <w:pPr>
        <w:numPr>
          <w:ilvl w:val="0"/>
          <w:numId w:val="1001"/>
        </w:numPr>
        <w:pStyle w:val="Compact"/>
      </w:pPr>
      <w:r>
        <w:rPr>
          <w:bCs/>
          <w:b/>
        </w:rPr>
        <w:t xml:space="preserve">Academic Partnerships:</w:t>
      </w:r>
      <w:r>
        <w:t xml:space="preserve"> </w:t>
      </w:r>
      <w:r>
        <w:t xml:space="preserve">Collaborate with Khartoum universities for targeted job postings in medical research departments and professional associations like Sudan Medical Journal</w:t>
      </w:r>
    </w:p>
    <w:p>
      <w:pPr>
        <w:numPr>
          <w:ilvl w:val="0"/>
          <w:numId w:val="1001"/>
        </w:numPr>
        <w:pStyle w:val="Compact"/>
      </w:pPr>
      <w:r>
        <w:rPr>
          <w:bCs/>
          <w:b/>
        </w:rPr>
        <w:t xml:space="preserve">Digital Presence:</w:t>
      </w:r>
      <w:r>
        <w:t xml:space="preserve"> </w:t>
      </w:r>
      <w:r>
        <w:t xml:space="preserve">LinkedIn campaigns targeting researchers with #SudanHealthResearch hashtags; Arabic/English social media ads on Facebook and Twitter</w:t>
      </w:r>
    </w:p>
    <w:p>
      <w:pPr>
        <w:numPr>
          <w:ilvl w:val="0"/>
          <w:numId w:val="1001"/>
        </w:numPr>
        <w:pStyle w:val="Compact"/>
      </w:pPr>
      <w:r>
        <w:rPr>
          <w:bCs/>
          <w:b/>
        </w:rPr>
        <w:t xml:space="preserve">International Conferences:</w:t>
      </w:r>
      <w:r>
        <w:t xml:space="preserve"> </w:t>
      </w:r>
      <w:r>
        <w:t xml:space="preserve">Dedicated booth at African Public Health Conference (Accra 2024) with in-person recruitment drives</w:t>
      </w:r>
    </w:p>
    <w:p>
      <w:pPr>
        <w:numPr>
          <w:ilvl w:val="0"/>
          <w:numId w:val="1001"/>
        </w:numPr>
        <w:pStyle w:val="Compact"/>
      </w:pPr>
      <w:r>
        <w:rPr>
          <w:bCs/>
          <w:b/>
        </w:rPr>
        <w:t xml:space="preserve">Referral Incentives:</w:t>
      </w:r>
      <w:r>
        <w:t xml:space="preserve"> </w:t>
      </w:r>
      <w:r>
        <w:t xml:space="preserve">$1,500 bonus for successful internal referrals from Khartoum-based researchers</w:t>
      </w:r>
    </w:p>
    <w:bookmarkEnd w:id="24"/>
    <w:bookmarkStart w:id="25" w:name="community-engagement-strategy"/>
    <w:p>
      <w:pPr>
        <w:pStyle w:val="Heading3"/>
      </w:pPr>
      <w:r>
        <w:t xml:space="preserve">3.3 Community Engagement Strategy</w:t>
      </w:r>
    </w:p>
    <w:p>
      <w:pPr>
        <w:pStyle w:val="FirstParagraph"/>
      </w:pPr>
      <w:r>
        <w:t xml:space="preserve">We will leverage Sudan Khartoum's healthcare ecosystem through:</w:t>
      </w:r>
      <w:r>
        <w:t xml:space="preserve"> </w:t>
      </w:r>
      <w:r>
        <w:t xml:space="preserve">• Partnership with the Sudan Ministry of Health to co-host "Research Impact Day" in Khartoum (featuring current medical research case studies)</w:t>
      </w:r>
      <w:r>
        <w:t xml:space="preserve"> </w:t>
      </w:r>
      <w:r>
        <w:t xml:space="preserve">• Testimonials from existing Khartoum-based health workers on how past Medical Researcher projects improved maternal care outcomes</w:t>
      </w:r>
      <w:r>
        <w:t xml:space="preserve"> </w:t>
      </w:r>
      <w:r>
        <w:t xml:space="preserve">• Local radio interviews on Sudanese health networks discussing career opportunities for Medical Researchers</w:t>
      </w:r>
    </w:p>
    <w:bookmarkEnd w:id="25"/>
    <w:bookmarkEnd w:id="26"/>
    <w:bookmarkStart w:id="27" w:name="implementation-timeline"/>
    <w:p>
      <w:pPr>
        <w:pStyle w:val="Heading2"/>
      </w:pPr>
      <w:r>
        <w:t xml:space="preserve">4.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Foundation Phase</w:t>
            </w:r>
          </w:p>
        </w:tc>
        <w:tc>
          <w:tcPr/>
          <w:p>
            <w:pPr>
              <w:pStyle w:val="Compact"/>
              <w:jc w:val="left"/>
            </w:pPr>
            <w:r>
              <w:t xml:space="preserve">Month 1-2</w:t>
            </w:r>
          </w:p>
        </w:tc>
        <w:tc>
          <w:tcPr/>
          <w:p>
            <w:pPr>
              <w:pStyle w:val="Compact"/>
              <w:jc w:val="left"/>
            </w:pPr>
            <w:r>
              <w:t xml:space="preserve">Craft Arabic/English job briefs; finalize university partnerships in Sudan Khartoum</w:t>
            </w:r>
          </w:p>
        </w:tc>
      </w:tr>
      <w:tr>
        <w:tc>
          <w:tcPr/>
          <w:p>
            <w:pPr>
              <w:pStyle w:val="Compact"/>
              <w:jc w:val="left"/>
            </w:pPr>
            <w:r>
              <w:t xml:space="preserve">Activation Phase</w:t>
            </w:r>
          </w:p>
        </w:tc>
        <w:tc>
          <w:tcPr/>
          <w:p>
            <w:pPr>
              <w:pStyle w:val="Compact"/>
              <w:jc w:val="left"/>
            </w:pPr>
            <w:r>
              <w:t xml:space="preserve">Month 3-4</w:t>
            </w:r>
          </w:p>
        </w:tc>
        <w:tc>
          <w:tcPr/>
          <w:p>
            <w:pPr>
              <w:pStyle w:val="Compact"/>
              <w:jc w:val="left"/>
            </w:pPr>
            <w:r>
              <w:t xml:space="preserve">Launch digital campaign; attend 2 international conferences; host Research Impact Day in Khartoum</w:t>
            </w:r>
          </w:p>
        </w:tc>
      </w:tr>
      <w:tr>
        <w:tc>
          <w:tcPr/>
          <w:p>
            <w:pPr>
              <w:pStyle w:val="Compact"/>
              <w:jc w:val="left"/>
            </w:pPr>
            <w:r>
              <w:t xml:space="preserve">Conversion Phase</w:t>
            </w:r>
          </w:p>
        </w:tc>
        <w:tc>
          <w:tcPr/>
          <w:p>
            <w:pPr>
              <w:pStyle w:val="Compact"/>
              <w:jc w:val="left"/>
            </w:pPr>
            <w:r>
              <w:t xml:space="preserve">Month 5-6</w:t>
            </w:r>
          </w:p>
        </w:tc>
        <w:tc>
          <w:tcPr/>
          <w:p>
            <w:pPr>
              <w:pStyle w:val="Compact"/>
              <w:jc w:val="left"/>
            </w:pPr>
            <w:r>
              <w:t xml:space="preserve">Analyze applicant data; conduct virtual interviews with top candidates from Sudan Khartoum networks</w:t>
            </w:r>
          </w:p>
        </w:tc>
      </w:tr>
    </w:tbl>
    <w:bookmarkEnd w:id="27"/>
    <w:bookmarkStart w:id="28" w:name="budget-allocation-simplified"/>
    <w:p>
      <w:pPr>
        <w:pStyle w:val="Heading2"/>
      </w:pPr>
      <w:r>
        <w:t xml:space="preserve">5. Budget Allocation (Simplified)</w:t>
      </w:r>
    </w:p>
    <w:p>
      <w:pPr>
        <w:pStyle w:val="FirstParagraph"/>
      </w:pPr>
      <w:r>
        <w:t xml:space="preserve">Total Budget: $18,500 USD</w:t>
      </w:r>
      <w:r>
        <w:t xml:space="preserve"> </w:t>
      </w:r>
      <w:r>
        <w:t xml:space="preserve">• Digital Advertising (45%): $8,325 for targeted LinkedIn/Facebook campaigns in Africa/Middle East</w:t>
      </w:r>
      <w:r>
        <w:t xml:space="preserve"> </w:t>
      </w:r>
      <w:r>
        <w:t xml:space="preserve">• Conference Participation (30%): $5,550 for travel and booth at African Public Health Conference</w:t>
      </w:r>
      <w:r>
        <w:t xml:space="preserve"> </w:t>
      </w:r>
      <w:r>
        <w:t xml:space="preserve">• Local Event Costs (15%): $2,775 for Research Impact Day in Khartoum (venue, materials)</w:t>
      </w:r>
      <w:r>
        <w:t xml:space="preserve"> </w:t>
      </w:r>
      <w:r>
        <w:t xml:space="preserve">• Referral Program (10%): $1,850 for incentive payments</w:t>
      </w:r>
    </w:p>
    <w:bookmarkEnd w:id="28"/>
    <w:bookmarkStart w:id="29" w:name="success-metrics-kpis"/>
    <w:p>
      <w:pPr>
        <w:pStyle w:val="Heading2"/>
      </w:pPr>
      <w:r>
        <w:t xml:space="preserve">6. Success Metrics &amp; KPIs</w:t>
      </w:r>
    </w:p>
    <w:p>
      <w:pPr>
        <w:pStyle w:val="FirstParagraph"/>
      </w:pPr>
      <w:r>
        <w:t xml:space="preserve">We measure success through:</w:t>
      </w:r>
    </w:p>
    <w:p>
      <w:pPr>
        <w:numPr>
          <w:ilvl w:val="0"/>
          <w:numId w:val="1002"/>
        </w:numPr>
        <w:pStyle w:val="Compact"/>
      </w:pPr>
      <w:r>
        <w:rPr>
          <w:bCs/>
          <w:b/>
        </w:rPr>
        <w:t xml:space="preserve">Quantity:</w:t>
      </w:r>
      <w:r>
        <w:t xml:space="preserve"> </w:t>
      </w:r>
      <w:r>
        <w:t xml:space="preserve">50+ qualified applications within 6 months (target: 70% from Sudan Khartoum region)</w:t>
      </w:r>
    </w:p>
    <w:p>
      <w:pPr>
        <w:numPr>
          <w:ilvl w:val="0"/>
          <w:numId w:val="1002"/>
        </w:numPr>
        <w:pStyle w:val="Compact"/>
      </w:pPr>
      <w:r>
        <w:rPr>
          <w:bCs/>
          <w:b/>
        </w:rPr>
        <w:t xml:space="preserve">Quality:</w:t>
      </w:r>
      <w:r>
        <w:t xml:space="preserve"> </w:t>
      </w:r>
      <w:r>
        <w:t xml:space="preserve">Minimum of 3 candidates with ≥5 years' field experience in Sub-Saharan Africa</w:t>
      </w:r>
    </w:p>
    <w:p>
      <w:pPr>
        <w:numPr>
          <w:ilvl w:val="0"/>
          <w:numId w:val="1002"/>
        </w:numPr>
        <w:pStyle w:val="Compact"/>
      </w:pPr>
      <w:r>
        <w:rPr>
          <w:bCs/>
          <w:b/>
        </w:rPr>
        <w:t xml:space="preserve">Impact:</w:t>
      </w:r>
      <w:r>
        <w:t xml:space="preserve"> </w:t>
      </w:r>
      <w:r>
        <w:t xml:space="preserve">Completion of first research project within 90 days of Medical Researcher's appointment</w:t>
      </w:r>
    </w:p>
    <w:p>
      <w:pPr>
        <w:numPr>
          <w:ilvl w:val="0"/>
          <w:numId w:val="1002"/>
        </w:numPr>
        <w:pStyle w:val="Compact"/>
      </w:pPr>
      <w:r>
        <w:rPr>
          <w:bCs/>
          <w:b/>
        </w:rPr>
        <w:t xml:space="preserve">Ethical Compliance:</w:t>
      </w:r>
      <w:r>
        <w:t xml:space="preserve"> </w:t>
      </w:r>
      <w:r>
        <w:t xml:space="preserve">100% adherence to Sudan Ministry of Health recruitment regulations</w:t>
      </w:r>
    </w:p>
    <w:bookmarkEnd w:id="29"/>
    <w:bookmarkStart w:id="30" w:name="X7ddd643545e34199f06cd26f3f869705f535a5b"/>
    <w:p>
      <w:pPr>
        <w:pStyle w:val="Heading2"/>
      </w:pPr>
      <w:r>
        <w:t xml:space="preserve">7. Strategic Alignment with Sudan Khartoum Development Goals</w:t>
      </w:r>
    </w:p>
    <w:p>
      <w:pPr>
        <w:pStyle w:val="FirstParagraph"/>
      </w:pPr>
      <w:r>
        <w:t xml:space="preserve">This Marketing Plan directly supports Sudan's National Health Strategy 2035 and the Khartoum City Health Master Plan by:</w:t>
      </w:r>
      <w:r>
        <w:t xml:space="preserve"> </w:t>
      </w:r>
      <w:r>
        <w:t xml:space="preserve">• Accelerating research capacity for priority diseases (e.g., malaria, cholera)</w:t>
      </w:r>
      <w:r>
        <w:t xml:space="preserve"> </w:t>
      </w:r>
      <w:r>
        <w:t xml:space="preserve">• Creating sustainable pathways for Medical Researcher talent retention in Sudan Khartoum</w:t>
      </w:r>
      <w:r>
        <w:t xml:space="preserve"> </w:t>
      </w:r>
      <w:r>
        <w:t xml:space="preserve">• Generating data to inform WHO Sudan health emergency response protocols</w:t>
      </w:r>
    </w:p>
    <w:p>
      <w:pPr>
        <w:pStyle w:val="BodyText"/>
      </w:pPr>
      <w:r>
        <w:t xml:space="preserve">Our approach positions the Medical Researcher role as a strategic asset—not merely a vacancy—ensuring that every recruitment initiative advances Sudan Khartoum's long-term health security.</w:t>
      </w:r>
    </w:p>
    <w:bookmarkEnd w:id="30"/>
    <w:bookmarkStart w:id="31" w:name="conclusion-the-strategic-imperative"/>
    <w:p>
      <w:pPr>
        <w:pStyle w:val="Heading2"/>
      </w:pPr>
      <w:r>
        <w:t xml:space="preserve">8. Conclusion: The Strategic Imperative</w:t>
      </w:r>
    </w:p>
    <w:p>
      <w:pPr>
        <w:pStyle w:val="FirstParagraph"/>
      </w:pPr>
      <w:r>
        <w:t xml:space="preserve">The success of this Marketing Plan will define our ability to build research excellence in Sudan Khartoum. By strategically framing the Medical Researcher position as a catalyst for transformative public health outcomes, we attract candidates who view Sudan Khartoum not as a location but as a mission. This is more than recruitment; it's the foundation for establishing Khartoum as Africa's next medical research frontier. The resulting work of this Medical Researcher will directly impact millions across Sudan and neighboring regions, fulfilling our commitment to evidence-based healthcare in one of the world's most underserved health landscapes.</w:t>
      </w:r>
    </w:p>
    <w:p>
      <w:pPr>
        <w:pStyle w:val="BodyText"/>
      </w:pPr>
      <w:r>
        <w:rPr>
          <w:bCs/>
          <w:b/>
        </w:rPr>
        <w:t xml:space="preserve">Final Note:</w:t>
      </w:r>
      <w:r>
        <w:t xml:space="preserve"> </w:t>
      </w:r>
      <w:r>
        <w:t xml:space="preserve">This Marketing Plan represents a living strategy—constantly refined through feedback from Khartoum-based health stakeholders. We commit to quarterly reviews ensuring all tactics maintain cultural sensitivity and operational relevance within Sudan Khartoum's unique healthcare ecosystem. The appointment of our Medical Researcher will be the first critical step in building a research community that turns Sudan Khartoum into a beacon of medical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Sudan Khartoum</dc:title>
  <dc:creator/>
  <dc:language>en</dc:language>
  <cp:keywords/>
  <dcterms:created xsi:type="dcterms:W3CDTF">2026-07-24T04:05:58Z</dcterms:created>
  <dcterms:modified xsi:type="dcterms:W3CDTF">2026-07-24T04:05:58Z</dcterms:modified>
</cp:coreProperties>
</file>

<file path=docProps/custom.xml><?xml version="1.0" encoding="utf-8"?>
<Properties xmlns="http://schemas.openxmlformats.org/officeDocument/2006/custom-properties" xmlns:vt="http://schemas.openxmlformats.org/officeDocument/2006/docPropsVTypes"/>
</file>