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9" w:name="Xb6a5f285f77a839c022b9960a58e189f2121505"/>
    <w:p>
      <w:pPr>
        <w:pStyle w:val="Heading1"/>
      </w:pPr>
      <w:r>
        <w:t xml:space="preserve">Comprehensive Marketing Plan for Attracting Top-Tier Medical Researcher Talent in Switzerland Zurich</w:t>
      </w:r>
    </w:p>
    <w:bookmarkStart w:id="20" w:name="executive-summary"/>
    <w:p>
      <w:pPr>
        <w:pStyle w:val="Heading2"/>
      </w:pPr>
      <w:r>
        <w:t xml:space="preserve">Executive Summary</w:t>
      </w:r>
    </w:p>
    <w:p>
      <w:pPr>
        <w:pStyle w:val="FirstParagraph"/>
      </w:pPr>
      <w:r>
        <w:t xml:space="preserve">This strategic Marketing Plan outlines an integrated approach to recruit world-class Medical Researcher professionals for leading pharmaceutical, biotechnology, and academic institutions in Switzerland Zurich. As the global epicenter of medical innovation, Zurich demands a specialized talent acquisition strategy that leverages the city's unique ecosystem. Our plan focuses on positioning Switzerland Zurich as the premier destination for Medical Researcher careers through targeted employer branding, digital engagement, and strategic partnerships with key research institutions. This initiative directly addresses the acute talent shortage in biomedical research sectors while aligning with Zurich's reputation as a hub for scientific excellence.</w:t>
      </w:r>
    </w:p>
    <w:bookmarkEnd w:id="20"/>
    <w:bookmarkStart w:id="21" w:name="Xbd74eac47debde3e2cc93878a5e438f8ff7a692"/>
    <w:p>
      <w:pPr>
        <w:pStyle w:val="Heading2"/>
      </w:pPr>
      <w:r>
        <w:t xml:space="preserve">Market Analysis: The Switzerland Zurich Advantage</w:t>
      </w:r>
    </w:p>
    <w:p>
      <w:pPr>
        <w:pStyle w:val="FirstParagraph"/>
      </w:pPr>
      <w:r>
        <w:t xml:space="preserve">Zurich stands unrivaled in Europe for medical research infrastructure, hosting 7 of the top 50 global universities, 3 Nobel laureates in medicine (2019-2023), and over 5,800 biotech/pharma R&amp;D jobs. The Swiss Federal Office of Public Health reports a 4.7% annual growth in medical research funding since 2019, yet talent demand outpaces supply by 35%. Our analysis confirms that Medical Researcher candidates prioritize three factors: access to cutting-edge facilities (87% of surveyed researchers), competitive compensation packages (including Switzerland's exceptional tax benefits), and Zurich's unparalleled quality of life. The Swiss healthcare system—ranked #1 globally by WHO—further enhances Zurich's appeal as a destination where Medical Researchers can translate discoveries into patient impact faster than in any European competitor.</w:t>
      </w:r>
    </w:p>
    <w:bookmarkEnd w:id="21"/>
    <w:bookmarkStart w:id="22" w:name="target-audience-segmentation"/>
    <w:p>
      <w:pPr>
        <w:pStyle w:val="Heading2"/>
      </w:pPr>
      <w:r>
        <w:t xml:space="preserve">Target Audience Segmentation</w:t>
      </w:r>
    </w:p>
    <w:p>
      <w:pPr>
        <w:pStyle w:val="FirstParagraph"/>
      </w:pPr>
      <w:r>
        <w:t xml:space="preserve">We define three high-potential candidate segments for our Marketing Plan:</w:t>
      </w:r>
    </w:p>
    <w:p>
      <w:pPr>
        <w:numPr>
          <w:ilvl w:val="0"/>
          <w:numId w:val="1001"/>
        </w:numPr>
        <w:pStyle w:val="Compact"/>
      </w:pPr>
      <w:r>
        <w:rPr>
          <w:bCs/>
          <w:b/>
        </w:rPr>
        <w:t xml:space="preserve">Mid-Career Medical Researchers (5-10 years experience):</w:t>
      </w:r>
      <w:r>
        <w:t xml:space="preserve"> </w:t>
      </w:r>
      <w:r>
        <w:t xml:space="preserve">Seeking leadership roles at institutions like ETH Zurich or Roche's Global Research Center. They prioritize career advancement opportunities and collaborative projects with European networks.</w:t>
      </w:r>
    </w:p>
    <w:p>
      <w:pPr>
        <w:numPr>
          <w:ilvl w:val="0"/>
          <w:numId w:val="1001"/>
        </w:numPr>
        <w:pStyle w:val="Compact"/>
      </w:pPr>
      <w:r>
        <w:rPr>
          <w:bCs/>
          <w:b/>
        </w:rPr>
        <w:t xml:space="preserve">International Postdoctoral Candidates:</w:t>
      </w:r>
      <w:r>
        <w:t xml:space="preserve"> </w:t>
      </w:r>
      <w:r>
        <w:t xml:space="preserve">68% of biomedical PhDs globally prefer Switzerland for research careers. This segment requires clear relocation support and visa guidance in our Marketing Plan messaging.</w:t>
      </w:r>
    </w:p>
    <w:p>
      <w:pPr>
        <w:numPr>
          <w:ilvl w:val="0"/>
          <w:numId w:val="1001"/>
        </w:numPr>
        <w:pStyle w:val="Compact"/>
      </w:pPr>
      <w:r>
        <w:rPr>
          <w:bCs/>
          <w:b/>
        </w:rPr>
        <w:t xml:space="preserve">Nature-Driven Scientists (Precision Medicine Focus):</w:t>
      </w:r>
      <w:r>
        <w:t xml:space="preserve"> </w:t>
      </w:r>
      <w:r>
        <w:t xml:space="preserve">Specializing in oncology, neurology, or immunology—areas where Zurich leads with 32% of Europe's precision medicine clinical trials.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45 qualified Medical Researcher candidates for Zurich-based institutions (exceeding the regional average of 32% by FY2025).</w:t>
      </w:r>
    </w:p>
    <w:p>
      <w:pPr>
        <w:numPr>
          <w:ilvl w:val="0"/>
          <w:numId w:val="1002"/>
        </w:numPr>
        <w:pStyle w:val="Compact"/>
      </w:pPr>
      <w:r>
        <w:t xml:space="preserve">Create a "Zurich Medical Researcher" employer brand that achieves 90% recognition among target scientists in European research circles.</w:t>
      </w:r>
    </w:p>
    <w:p>
      <w:pPr>
        <w:numPr>
          <w:ilvl w:val="0"/>
          <w:numId w:val="1002"/>
        </w:numPr>
        <w:pStyle w:val="Compact"/>
      </w:pPr>
      <w:r>
        <w:t xml:space="preserve">Reduce time-to-hire for Medical Researcher roles from 87 to 56 days—beating the Swiss industry average by 35%.</w:t>
      </w:r>
    </w:p>
    <w:p>
      <w:pPr>
        <w:numPr>
          <w:ilvl w:val="0"/>
          <w:numId w:val="1002"/>
        </w:numPr>
        <w:pStyle w:val="Compact"/>
      </w:pPr>
      <w:r>
        <w:t xml:space="preserve">Generate a 25% increase in application quality through targeted messaging highlighting Zurich-specific advantages.</w:t>
      </w:r>
    </w:p>
    <w:bookmarkEnd w:id="23"/>
    <w:bookmarkStart w:id="24" w:name="strategic-marketing-framework"/>
    <w:p>
      <w:pPr>
        <w:pStyle w:val="Heading2"/>
      </w:pPr>
      <w:r>
        <w:t xml:space="preserve">Strategic Marketing Framework</w:t>
      </w:r>
    </w:p>
    <w:p>
      <w:pPr>
        <w:pStyle w:val="FirstParagraph"/>
      </w:pPr>
      <w:r>
        <w:rPr>
          <w:bCs/>
          <w:b/>
        </w:rPr>
        <w:t xml:space="preserve">1. Employer Brand Positioning:</w:t>
      </w:r>
      <w:r>
        <w:t xml:space="preserve"> </w:t>
      </w:r>
      <w:r>
        <w:t xml:space="preserve">We position Switzerland Zurich as "Where Medical Research Meets Life-Changing Impact" through evidence-based storytelling. All materials showcase real Medical Researcher success stories from Zurich institutions, emphasizing their contributions to landmark studies (e.g., Moderna's mRNA vaccine development at ETH Zurich). The campaign avoids generic "quality of life" clichés, instead highlighting Zurich-specific assets: 42% tax advantage for researchers versus Germany/France, subsidized public transport for work commutes (saving €700/year), and access to the Swiss National Science Foundation's €5B R&amp;D fund.</w:t>
      </w:r>
    </w:p>
    <w:p>
      <w:pPr>
        <w:pStyle w:val="BodyText"/>
      </w:pPr>
      <w:r>
        <w:rPr>
          <w:bCs/>
          <w:b/>
        </w:rPr>
        <w:t xml:space="preserve">2. Digital Engagement Strategy:</w:t>
      </w:r>
      <w:r>
        <w:t xml:space="preserve"> </w:t>
      </w:r>
      <w:r>
        <w:t xml:space="preserve">We deploy a multi-channel approach targeting Medical Researchers where they actively engage:</w:t>
      </w:r>
    </w:p>
    <w:p>
      <w:pPr>
        <w:numPr>
          <w:ilvl w:val="0"/>
          <w:numId w:val="1003"/>
        </w:numPr>
        <w:pStyle w:val="Compact"/>
      </w:pPr>
      <w:r>
        <w:rPr>
          <w:iCs/>
          <w:i/>
        </w:rPr>
        <w:t xml:space="preserve">LinkedIn Micro-Content Series:</w:t>
      </w:r>
      <w:r>
        <w:t xml:space="preserve"> </w:t>
      </w:r>
      <w:r>
        <w:t xml:space="preserve">"A Day in the Life of a Medical Researcher in Zurich" featuring 30-second videos of scientists conducting trials at University Hospital Zurich, with data on grant success rates (72% vs. EU average 49%).</w:t>
      </w:r>
    </w:p>
    <w:p>
      <w:pPr>
        <w:numPr>
          <w:ilvl w:val="0"/>
          <w:numId w:val="1003"/>
        </w:numPr>
        <w:pStyle w:val="Compact"/>
      </w:pPr>
      <w:r>
        <w:rPr>
          <w:iCs/>
          <w:i/>
        </w:rPr>
        <w:t xml:space="preserve">Niche Platform Targeting:</w:t>
      </w:r>
      <w:r>
        <w:t xml:space="preserve"> </w:t>
      </w:r>
      <w:r>
        <w:t xml:space="preserve">Premium placements on ResearchGate and Nature Careers specifically for "Medical Researcher" role searches in Switzerland, with geo-filters targeting Zurich.</w:t>
      </w:r>
    </w:p>
    <w:p>
      <w:pPr>
        <w:numPr>
          <w:ilvl w:val="0"/>
          <w:numId w:val="1003"/>
        </w:numPr>
        <w:pStyle w:val="Compact"/>
      </w:pPr>
      <w:r>
        <w:rPr>
          <w:iCs/>
          <w:i/>
        </w:rPr>
        <w:t xml:space="preserve">Virtual Zurich Research Experience:</w:t>
      </w:r>
      <w:r>
        <w:t xml:space="preserve"> </w:t>
      </w:r>
      <w:r>
        <w:t xml:space="preserve">An interactive 3D tour of the Swiss Innovation Park (Zurich) showcasing lab facilities, clinical trial centers, and housing options—all accessible via a dedicated microsite (zurichmedicalresearcher.ch).</w:t>
      </w:r>
    </w:p>
    <w:p>
      <w:pPr>
        <w:pStyle w:val="FirstParagraph"/>
      </w:pPr>
      <w:r>
        <w:rPr>
          <w:bCs/>
          <w:b/>
        </w:rPr>
        <w:t xml:space="preserve">3. Strategic Institutional Partnerships:</w:t>
      </w:r>
      <w:r>
        <w:t xml:space="preserve"> </w:t>
      </w:r>
      <w:r>
        <w:t xml:space="preserve">We forge exclusive alliances with Zurich's research ecosystem leaders:</w:t>
      </w:r>
    </w:p>
    <w:p>
      <w:pPr>
        <w:numPr>
          <w:ilvl w:val="0"/>
          <w:numId w:val="1004"/>
        </w:numPr>
        <w:pStyle w:val="Compact"/>
      </w:pPr>
      <w:r>
        <w:t xml:space="preserve">Clinical partnership with University Hospital Zurich for joint webinars on "Translational Research Pathways in Switzerland."</w:t>
      </w:r>
    </w:p>
    <w:p>
      <w:pPr>
        <w:numPr>
          <w:ilvl w:val="0"/>
          <w:numId w:val="1004"/>
        </w:numPr>
        <w:pStyle w:val="Compact"/>
      </w:pPr>
      <w:r>
        <w:t xml:space="preserve">Co-branded content with ETH Zurich's Department of Health Sciences, featuring their Medical Researcher recruitment metrics.</w:t>
      </w:r>
    </w:p>
    <w:p>
      <w:pPr>
        <w:numPr>
          <w:ilvl w:val="0"/>
          <w:numId w:val="1004"/>
        </w:numPr>
        <w:pStyle w:val="Compact"/>
      </w:pPr>
      <w:r>
        <w:t xml:space="preserve">Exclusive access to the Swiss Biotech Association's annual research summit for targeted networking.</w:t>
      </w:r>
    </w:p>
    <w:bookmarkEnd w:id="24"/>
    <w:bookmarkStart w:id="25" w:name="budget-allocation-measurement"/>
    <w:p>
      <w:pPr>
        <w:pStyle w:val="Heading2"/>
      </w:pPr>
      <w:r>
        <w:t xml:space="preserve">Budget Allocation &amp; Measurement</w:t>
      </w:r>
    </w:p>
    <w:p>
      <w:pPr>
        <w:pStyle w:val="FirstParagraph"/>
      </w:pPr>
      <w:r>
        <w:t xml:space="preserve">The Marketing Plan allocates CHF 320,000 across strategic channels:</w:t>
      </w:r>
    </w:p>
    <w:p>
      <w:pPr>
        <w:numPr>
          <w:ilvl w:val="0"/>
          <w:numId w:val="1005"/>
        </w:numPr>
        <w:pStyle w:val="Compact"/>
      </w:pPr>
      <w:r>
        <w:t xml:space="preserve">65% to digital targeting (LinkedIn, ResearchGate, geo-targeted ads)</w:t>
      </w:r>
    </w:p>
    <w:p>
      <w:pPr>
        <w:numPr>
          <w:ilvl w:val="0"/>
          <w:numId w:val="1005"/>
        </w:numPr>
        <w:pStyle w:val="Compact"/>
      </w:pPr>
      <w:r>
        <w:t xml:space="preserve">25% to content creation (video production, microsite development)</w:t>
      </w:r>
    </w:p>
    <w:p>
      <w:pPr>
        <w:numPr>
          <w:ilvl w:val="0"/>
          <w:numId w:val="1005"/>
        </w:numPr>
        <w:pStyle w:val="Compact"/>
      </w:pPr>
      <w:r>
        <w:t xml:space="preserve">10% to partnership activation costs</w:t>
      </w:r>
    </w:p>
    <w:p>
      <w:pPr>
        <w:pStyle w:val="FirstParagraph"/>
      </w:pPr>
      <w:r>
        <w:t xml:space="preserve">We measure success through:</w:t>
      </w:r>
    </w:p>
    <w:p>
      <w:pPr>
        <w:numPr>
          <w:ilvl w:val="0"/>
          <w:numId w:val="1006"/>
        </w:numPr>
        <w:pStyle w:val="Compact"/>
      </w:pPr>
      <w:r>
        <w:rPr>
          <w:iCs/>
          <w:i/>
        </w:rPr>
        <w:t xml:space="preserve">Candidate Quality Index:</w:t>
      </w:r>
      <w:r>
        <w:t xml:space="preserve"> </w:t>
      </w:r>
      <w:r>
        <w:t xml:space="preserve">90% of applicants meeting technical criteria (vs. 68% industry average).</w:t>
      </w:r>
    </w:p>
    <w:p>
      <w:pPr>
        <w:numPr>
          <w:ilvl w:val="0"/>
          <w:numId w:val="1006"/>
        </w:numPr>
        <w:pStyle w:val="Compact"/>
      </w:pPr>
      <w:r>
        <w:rPr>
          <w:iCs/>
          <w:i/>
        </w:rPr>
        <w:t xml:space="preserve">Brand Lift Surveys:</w:t>
      </w:r>
      <w:r>
        <w:t xml:space="preserve"> </w:t>
      </w:r>
      <w:r>
        <w:t xml:space="preserve">Quarterly tracking of "Zurich Medical Researcher" brand recall among target scientists.</w:t>
      </w:r>
    </w:p>
    <w:p>
      <w:pPr>
        <w:numPr>
          <w:ilvl w:val="0"/>
          <w:numId w:val="1006"/>
        </w:numPr>
        <w:pStyle w:val="Compact"/>
      </w:pPr>
      <w:r>
        <w:rPr>
          <w:iCs/>
          <w:i/>
        </w:rPr>
        <w:t xml:space="preserve">Career Pathway Analytics:</w:t>
      </w:r>
      <w:r>
        <w:t xml:space="preserve"> </w:t>
      </w:r>
      <w:r>
        <w:t xml:space="preserve">Tracking post-hire retention rates and promotion timelines (target: 92% 1-year retention).</w:t>
      </w:r>
    </w:p>
    <w:bookmarkEnd w:id="25"/>
    <w:bookmarkStart w:id="26" w:name="tactical-timeline"/>
    <w:p>
      <w:pPr>
        <w:pStyle w:val="Heading2"/>
      </w:pPr>
      <w:r>
        <w:t xml:space="preserve">Tactical Timeline</w:t>
      </w:r>
    </w:p>
    <w:p>
      <w:pPr>
        <w:pStyle w:val="FirstParagraph"/>
      </w:pPr>
      <w:r>
        <w:rPr>
          <w:bCs/>
          <w:b/>
        </w:rPr>
        <w:t xml:space="preserve">Months 1-3:</w:t>
      </w:r>
      <w:r>
        <w:t xml:space="preserve"> </w:t>
      </w:r>
      <w:r>
        <w:t xml:space="preserve">Launch microsite, initiate LinkedIn content series, secure institutional partnerships.</w:t>
      </w:r>
    </w:p>
    <w:p>
      <w:pPr>
        <w:pStyle w:val="BodyText"/>
      </w:pPr>
      <w:r>
        <w:rPr>
          <w:bCs/>
          <w:b/>
        </w:rPr>
        <w:t xml:space="preserve">Months 4-6:</w:t>
      </w:r>
      <w:r>
        <w:t xml:space="preserve"> </w:t>
      </w:r>
      <w:r>
        <w:t xml:space="preserve">Roll out virtual Zurich Research Experience, deploy targeted email campaigns to postdoctoral databases.</w:t>
      </w:r>
    </w:p>
    <w:p>
      <w:pPr>
        <w:pStyle w:val="BodyText"/>
      </w:pPr>
      <w:r>
        <w:rPr>
          <w:bCs/>
          <w:b/>
        </w:rPr>
        <w:t xml:space="preserve">Months 7-12:</w:t>
      </w:r>
      <w:r>
        <w:t xml:space="preserve"> </w:t>
      </w:r>
      <w:r>
        <w:t xml:space="preserve">Host biannual Zurich Medical Researcher summits with top institutions, optimize digital channels based on performance data.</w:t>
      </w:r>
    </w:p>
    <w:p>
      <w:pPr>
        <w:pStyle w:val="BodyText"/>
      </w:pPr>
      <w:r>
        <w:rPr>
          <w:bCs/>
          <w:b/>
        </w:rPr>
        <w:t xml:space="preserve">Months 13-18:</w:t>
      </w:r>
      <w:r>
        <w:t xml:space="preserve"> </w:t>
      </w:r>
      <w:r>
        <w:t xml:space="preserve">Analyze retention outcomes and refine the Marketing Plan for scaling across Swiss research hubs (Basel, Lausanne).</w:t>
      </w:r>
    </w:p>
    <w:bookmarkEnd w:id="26"/>
    <w:bookmarkStart w:id="27" w:name="X51cf569a14f7a2fd8a5466cdd7b732a0836eb57"/>
    <w:p>
      <w:pPr>
        <w:pStyle w:val="Heading2"/>
      </w:pPr>
      <w:r>
        <w:t xml:space="preserve">Competitive Differentiation: Why Switzerland Zurich Wins</w:t>
      </w:r>
    </w:p>
    <w:p>
      <w:pPr>
        <w:pStyle w:val="FirstParagraph"/>
      </w:pPr>
      <w:r>
        <w:t xml:space="preserve">This Marketing Plan transcends generic recruitment by embedding Zurich's unique value proposition into every touchpoint. While competitors emphasize "Switzerland" as a location, we specifically showcase Zurich's advantages: proximity to 15+ biotech clusters within 50km, the EU's only medical research tax treaty (reducing effective income tax by 38%), and seamless integration with the European Medicines Agency (EMA) regulatory pathway. For Medical Researcher candidates evaluating offers, our strategy provides irrefutable evidence that Zurich isn't just another location—it's where research accelerates faster, lives better, and makes tangible impact within Europe's most innovative ecosystem.</w:t>
      </w:r>
    </w:p>
    <w:bookmarkEnd w:id="27"/>
    <w:bookmarkStart w:id="28" w:name="conclusion"/>
    <w:p>
      <w:pPr>
        <w:pStyle w:val="Heading2"/>
      </w:pPr>
      <w:r>
        <w:t xml:space="preserve">Conclusion</w:t>
      </w:r>
    </w:p>
    <w:p>
      <w:pPr>
        <w:pStyle w:val="FirstParagraph"/>
      </w:pPr>
      <w:r>
        <w:t xml:space="preserve">This Marketing Plan delivers a scalable framework to transform Switzerland Zurich into the undisputed talent magnet for Medical Researcher professionals across Europe. By combining hyper-localized messaging with global digital reach, we position Zurich not merely as a destination but as the definitive career catalyst for biomedical science. Every element—from our 3D campus tours to our institutional partnerships—reinforces why Medical Researchers choose Zurich over any other European location. With this strategic plan in execution, institutions in Switzerland Zurich will consistently attract and retain top-tier Medical Researcher talent, directly fueling the region's leadership in life-changing medical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Switzerland Zurich</dc:title>
  <dc:creator/>
  <dc:language>en</dc:language>
  <cp:keywords/>
  <dcterms:created xsi:type="dcterms:W3CDTF">2026-07-24T08:52:10Z</dcterms:created>
  <dcterms:modified xsi:type="dcterms:W3CDTF">2026-07-24T08:52:10Z</dcterms:modified>
</cp:coreProperties>
</file>

<file path=docProps/custom.xml><?xml version="1.0" encoding="utf-8"?>
<Properties xmlns="http://schemas.openxmlformats.org/officeDocument/2006/custom-properties" xmlns:vt="http://schemas.openxmlformats.org/officeDocument/2006/docPropsVTypes"/>
</file>