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9" w:name="Xcc67c75066d2942b91f3f90192a1f1f47d4fb50"/>
    <w:p>
      <w:pPr>
        <w:pStyle w:val="Heading1"/>
      </w:pPr>
      <w:r>
        <w:t xml:space="preserve">Strategic Marketing Plan for Recruiting a Top-Tier Medical Researcher in Ankara, Turkey</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an exceptional Medical Researcher for our leading healthcare institution in Ankara, Turkey. As Turkey's political and scientific capital, Ankara presents unparalleled opportunities for cutting-edge medical research collaboration with government entities, universities, and international partners. This plan leverages Ankara's unique position as Turkey's research hub to position the Medical Researcher role as a catalyst for innovation in cardiovascular medicine—a field of critical national importance given Turkey's rising cardiovascular disease burden. We project a 40% reduction in time-to-hire and 25% higher quality of candidates compared to traditional recruitment methods through this specialized approach.</w:t>
      </w:r>
    </w:p>
    <w:bookmarkEnd w:id="20"/>
    <w:bookmarkStart w:id="21" w:name="Xc42f37b8a17e62455d196d0a4e67d716dc41efd"/>
    <w:p>
      <w:pPr>
        <w:pStyle w:val="Heading2"/>
      </w:pPr>
      <w:r>
        <w:t xml:space="preserve">Market Analysis: Ankara's Research Ecosystem</w:t>
      </w:r>
    </w:p>
    <w:p>
      <w:pPr>
        <w:pStyle w:val="FirstParagraph"/>
      </w:pPr>
      <w:r>
        <w:t xml:space="preserve">Ankara has emerged as Turkey's premier medical research destination, hosting the Ministry of Health's Central Laboratory, Hacettepe University Medical School (ranked #1 in Turkey for clinical research), and the Turkish Academy of Sciences. With 37% of Turkey's biomedical patents originating from Ankara-based institutions (2023 TÜBİTAK data), this city offers unmatched infrastructure for medical research. The local talent pool includes over 12,000 certified medical researchers, yet faces a critical shortage in specialized cardiovascular research roles—filling this gap aligns with Turkey's National Health Strategy 2035 priority areas. Crucially, Ankara's central location facilitates rapid collaboration with Istanbul (Turkey's commercial hub) and international partners through Ankara Esenboga Airport's direct flights to 47 global destinations.</w:t>
      </w:r>
    </w:p>
    <w:bookmarkEnd w:id="21"/>
    <w:bookmarkStart w:id="22" w:name="target-audience-segmentation"/>
    <w:p>
      <w:pPr>
        <w:pStyle w:val="Heading2"/>
      </w:pPr>
      <w:r>
        <w:t xml:space="preserve">Target Audience Segmentation</w:t>
      </w:r>
    </w:p>
    <w:p>
      <w:pPr>
        <w:pStyle w:val="FirstParagraph"/>
      </w:pPr>
      <w:r>
        <w:t xml:space="preserve">Our recruitment focuses on three high-value segments:</w:t>
      </w:r>
    </w:p>
    <w:p>
      <w:pPr>
        <w:numPr>
          <w:ilvl w:val="0"/>
          <w:numId w:val="1001"/>
        </w:numPr>
        <w:pStyle w:val="Compact"/>
      </w:pPr>
      <w:r>
        <w:rPr>
          <w:bCs/>
          <w:b/>
        </w:rPr>
        <w:t xml:space="preserve">International Candidates (60% focus):</w:t>
      </w:r>
      <w:r>
        <w:t xml:space="preserve"> </w:t>
      </w:r>
      <w:r>
        <w:t xml:space="preserve">Early-career researchers from EU and Middle Eastern institutions seeking Turkey's strategic location for global trials. Ankara offers competitive tax incentives under Law No. 7251 for foreign researchers.</w:t>
      </w:r>
    </w:p>
    <w:p>
      <w:pPr>
        <w:numPr>
          <w:ilvl w:val="0"/>
          <w:numId w:val="1001"/>
        </w:numPr>
        <w:pStyle w:val="Compact"/>
      </w:pPr>
      <w:r>
        <w:rPr>
          <w:bCs/>
          <w:b/>
        </w:rPr>
        <w:t xml:space="preserve">Turkish Diaspora Researchers (30% focus):</w:t>
      </w:r>
      <w:r>
        <w:t xml:space="preserve"> </w:t>
      </w:r>
      <w:r>
        <w:t xml:space="preserve">PhD holders working abroad who prefer returning to Turkey's research ecosystem. We'll target Turkish scientific associations like TÜRKSA and alumni networks from Ankara University Medical School.</w:t>
      </w:r>
    </w:p>
    <w:p>
      <w:pPr>
        <w:numPr>
          <w:ilvl w:val="0"/>
          <w:numId w:val="1001"/>
        </w:numPr>
        <w:pStyle w:val="Compact"/>
      </w:pPr>
      <w:r>
        <w:rPr>
          <w:bCs/>
          <w:b/>
        </w:rPr>
        <w:t xml:space="preserve">Local Anatolian Talent (10% focus):</w:t>
      </w:r>
      <w:r>
        <w:t xml:space="preserve"> </w:t>
      </w:r>
      <w:r>
        <w:t xml:space="preserve">High-potential graduates from Hacettepe, Middle East Technical University (METU), and Gazi University with cardiovascular research experience.</w:t>
      </w:r>
    </w:p>
    <w:bookmarkEnd w:id="22"/>
    <w:bookmarkStart w:id="23" w:name="X4bd791dc0718935711596f9fff3c9acd1b46ab3"/>
    <w:p>
      <w:pPr>
        <w:pStyle w:val="Heading2"/>
      </w:pPr>
      <w:r>
        <w:t xml:space="preserve">Unique Value Proposition: Why Choose This Medical Researcher Role?</w:t>
      </w:r>
    </w:p>
    <w:p>
      <w:pPr>
        <w:pStyle w:val="FirstParagraph"/>
      </w:pPr>
      <w:r>
        <w:t xml:space="preserve">This position transcends standard recruitment by offering:</w:t>
      </w:r>
    </w:p>
    <w:p>
      <w:pPr>
        <w:numPr>
          <w:ilvl w:val="0"/>
          <w:numId w:val="1002"/>
        </w:numPr>
        <w:pStyle w:val="Compact"/>
      </w:pPr>
      <w:r>
        <w:rPr>
          <w:bCs/>
          <w:b/>
        </w:rPr>
        <w:t xml:space="preserve">Ankara Advantage:</w:t>
      </w:r>
      <w:r>
        <w:t xml:space="preserve"> </w:t>
      </w:r>
      <w:r>
        <w:t xml:space="preserve">Access to Ankara's National Cardiovascular Research Center (NCCR) with advanced imaging facilities and 1,200+ patient datasets from Turkey's largest cardiac registry</w:t>
      </w:r>
    </w:p>
    <w:p>
      <w:pPr>
        <w:numPr>
          <w:ilvl w:val="0"/>
          <w:numId w:val="1002"/>
        </w:numPr>
        <w:pStyle w:val="Compact"/>
      </w:pPr>
      <w:r>
        <w:rPr>
          <w:bCs/>
          <w:b/>
        </w:rPr>
        <w:t xml:space="preserve">National Impact:</w:t>
      </w:r>
      <w:r>
        <w:t xml:space="preserve"> </w:t>
      </w:r>
      <w:r>
        <w:t xml:space="preserve">Direct contribution to Turkey's goal of reducing cardiovascular mortality by 35% by 2035 through evidence-based policy interventions</w:t>
      </w:r>
    </w:p>
    <w:p>
      <w:pPr>
        <w:numPr>
          <w:ilvl w:val="0"/>
          <w:numId w:val="1002"/>
        </w:numPr>
        <w:pStyle w:val="Compact"/>
      </w:pPr>
      <w:r>
        <w:rPr>
          <w:bCs/>
          <w:b/>
        </w:rPr>
        <w:t xml:space="preserve">Global Integration:</w:t>
      </w:r>
      <w:r>
        <w:t xml:space="preserve"> </w:t>
      </w:r>
      <w:r>
        <w:t xml:space="preserve">Opportunities to co-author papers with WHO Turkey and collaborate on EU-funded Horizon Europe projects (e.g., "CardioVascular Research Network")</w:t>
      </w:r>
    </w:p>
    <w:p>
      <w:pPr>
        <w:numPr>
          <w:ilvl w:val="0"/>
          <w:numId w:val="1002"/>
        </w:numPr>
        <w:pStyle w:val="Compact"/>
      </w:pPr>
      <w:r>
        <w:rPr>
          <w:bCs/>
          <w:b/>
        </w:rPr>
        <w:t xml:space="preserve">Turkish Immersion:</w:t>
      </w:r>
      <w:r>
        <w:t xml:space="preserve"> </w:t>
      </w:r>
      <w:r>
        <w:t xml:space="preserve">Comprehensive Turkish language training and cultural orientation for international candidates through Ankara-based partner institutions</w:t>
      </w:r>
    </w:p>
    <w:bookmarkEnd w:id="23"/>
    <w:bookmarkStart w:id="24" w:name="marketing-strategies-tactical-execution"/>
    <w:p>
      <w:pPr>
        <w:pStyle w:val="Heading2"/>
      </w:pPr>
      <w:r>
        <w:t xml:space="preserve">Marketing Strategies &amp; Tactical Execution</w:t>
      </w:r>
    </w:p>
    <w:p>
      <w:pPr>
        <w:pStyle w:val="FirstParagraph"/>
      </w:pPr>
      <w:r>
        <w:t xml:space="preserve">We deploy a multi-channel strategy tailored to Turkey's digital landscape while leveraging Ankara's physical research infrastructure:</w:t>
      </w:r>
      <w:r>
        <w:t xml:space="preserve"> </w:t>
      </w:r>
      <w:r>
        <w:rPr>
          <w:bCs/>
          <w:b/>
        </w:rPr>
        <w:t xml:space="preserve">1. Digital Targeting (45% of budget):</w:t>
      </w:r>
      <w:r>
        <w:t xml:space="preserve"> </w:t>
      </w:r>
      <w:r>
        <w:t xml:space="preserve">- Geo-targeted LinkedIn campaigns focused on Ankara-based researchers with "cardiovascular" in profile</w:t>
      </w:r>
      <w:r>
        <w:t xml:space="preserve"> </w:t>
      </w:r>
      <w:r>
        <w:t xml:space="preserve">- Sponsored content on TÜBİTAK's online portal featuring testimonials from current Ankara-based medical researchers</w:t>
      </w:r>
      <w:r>
        <w:t xml:space="preserve"> </w:t>
      </w:r>
      <w:r>
        <w:t xml:space="preserve">- SEO-optimized landing page ("Medical Researcher Position Ankara Turkey") ranking for Turkish keywords: "medical researcher jobs ankara", "researcher visa turkey", "cardiovascular research turkey"</w:t>
      </w:r>
    </w:p>
    <w:p>
      <w:pPr>
        <w:pStyle w:val="BodyText"/>
      </w:pPr>
      <w:r>
        <w:rPr>
          <w:bCs/>
          <w:b/>
        </w:rPr>
        <w:t xml:space="preserve">2. Local Ecosystem Engagement (30% of budget):</w:t>
      </w:r>
      <w:r>
        <w:t xml:space="preserve"> </w:t>
      </w:r>
      <w:r>
        <w:t xml:space="preserve">- Sponsorship of Hacettepe University's International Cardiovascular Research Symposium (Ankara, March 2024)</w:t>
      </w:r>
      <w:r>
        <w:t xml:space="preserve"> </w:t>
      </w:r>
      <w:r>
        <w:t xml:space="preserve">- Partnership with Ankara Science and Technology Park for researcher networking events</w:t>
      </w:r>
      <w:r>
        <w:t xml:space="preserve"> </w:t>
      </w:r>
      <w:r>
        <w:t xml:space="preserve">- "Researcher Spotlight" series featuring current Medical Researchers at our Ankara facility on local radio stations (e.g., Radyo Haber)</w:t>
      </w:r>
    </w:p>
    <w:p>
      <w:pPr>
        <w:pStyle w:val="BodyText"/>
      </w:pPr>
      <w:r>
        <w:rPr>
          <w:bCs/>
          <w:b/>
        </w:rPr>
        <w:t xml:space="preserve">3. International Outreach (25% of budget):</w:t>
      </w:r>
      <w:r>
        <w:t xml:space="preserve"> </w:t>
      </w:r>
      <w:r>
        <w:t xml:space="preserve">- Collaborative job posts with Turkish Embassies in Berlin, London, and Riyadh</w:t>
      </w:r>
      <w:r>
        <w:t xml:space="preserve"> </w:t>
      </w:r>
      <w:r>
        <w:t xml:space="preserve">- Webinars hosted by Ankara-based researchers for global audiences ("Why Ankara is Turkey's Research Capital")</w:t>
      </w:r>
      <w:r>
        <w:t xml:space="preserve"> </w:t>
      </w:r>
      <w:r>
        <w:t xml:space="preserve">- Targeted email campaigns to 10,000+ members of the International Society of Cardiovascular Research (ISCR)</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Campaigns</w:t>
            </w:r>
          </w:p>
        </w:tc>
        <w:tc>
          <w:tcPr/>
          <w:p>
            <w:pPr>
              <w:pStyle w:val="Compact"/>
              <w:jc w:val="left"/>
            </w:pPr>
            <w:r>
              <w:t xml:space="preserve">%45 ($18,000)</w:t>
            </w:r>
          </w:p>
        </w:tc>
        <w:tc>
          <w:tcPr/>
          <w:p>
            <w:pPr>
              <w:pStyle w:val="Compact"/>
              <w:jc w:val="left"/>
            </w:pPr>
            <w:r>
              <w:t xml:space="preserve">LinkedIn ads, SEO, landing page development</w:t>
            </w:r>
          </w:p>
        </w:tc>
      </w:tr>
      <w:tr>
        <w:tc>
          <w:tcPr/>
          <w:p>
            <w:pPr>
              <w:pStyle w:val="Compact"/>
              <w:jc w:val="left"/>
            </w:pPr>
            <w:r>
              <w:t xml:space="preserve">Ankara Ecosystem Events</w:t>
            </w:r>
          </w:p>
        </w:tc>
        <w:tc>
          <w:tcPr/>
          <w:p>
            <w:pPr>
              <w:pStyle w:val="Compact"/>
              <w:jc w:val="left"/>
            </w:pPr>
            <w:r>
              <w:t xml:space="preserve">%30 ($12,000)</w:t>
            </w:r>
          </w:p>
        </w:tc>
        <w:tc>
          <w:tcPr/>
          <w:p>
            <w:pPr>
              <w:pStyle w:val="Compact"/>
              <w:jc w:val="left"/>
            </w:pPr>
            <w:r>
              <w:t xml:space="preserve">Hacettepe symposium sponsorship, local media partnerships</w:t>
            </w:r>
          </w:p>
        </w:tc>
      </w:tr>
      <w:tr>
        <w:tc>
          <w:tcPr/>
          <w:p>
            <w:pPr>
              <w:pStyle w:val="Compact"/>
              <w:jc w:val="left"/>
            </w:pPr>
            <w:r>
              <w:t xml:space="preserve">International Outreach</w:t>
            </w:r>
          </w:p>
        </w:tc>
        <w:tc>
          <w:tcPr/>
          <w:p>
            <w:pPr>
              <w:pStyle w:val="Compact"/>
              <w:jc w:val="left"/>
            </w:pPr>
            <w:r>
              <w:t xml:space="preserve">%25 ($10,000)</w:t>
            </w:r>
          </w:p>
        </w:tc>
        <w:tc>
          <w:tcPr/>
          <w:p>
            <w:pPr>
              <w:pStyle w:val="Compact"/>
              <w:jc w:val="left"/>
            </w:pPr>
            <w:r>
              <w:t xml:space="preserve">Embassy collaborations, global webinars</w:t>
            </w:r>
          </w:p>
        </w:tc>
      </w:tr>
      <w:tr>
        <w:tc>
          <w:tcPr/>
          <w:p>
            <w:pPr>
              <w:pStyle w:val="Compact"/>
              <w:jc w:val="left"/>
            </w:pPr>
            <w:r>
              <w:t xml:space="preserve">Total Budget</w:t>
            </w:r>
          </w:p>
        </w:tc>
        <w:tc>
          <w:tcPr/>
          <w:p>
            <w:pPr>
              <w:pStyle w:val="Compact"/>
              <w:jc w:val="left"/>
            </w:pPr>
            <w:r>
              <w:t xml:space="preserve">$40,000</w:t>
            </w:r>
          </w:p>
        </w:tc>
        <w:tc>
          <w:tcPr/>
          <w:p>
            <w:pPr>
              <w:pStyle w:val="Compact"/>
              <w:jc w:val="left"/>
            </w:pPr>
            <w:r>
              <w:t xml:space="preserve"> </w:t>
            </w:r>
          </w:p>
        </w:tc>
      </w:tr>
    </w:tbl>
    <w:bookmarkEnd w:id="25"/>
    <w:bookmarkStart w:id="26" w:name="implementation-timeline-ankara-centric"/>
    <w:p>
      <w:pPr>
        <w:pStyle w:val="Heading2"/>
      </w:pPr>
      <w:r>
        <w:t xml:space="preserve">Implementation Timeline (Ankara-Centric)</w:t>
      </w:r>
    </w:p>
    <w:p>
      <w:pPr>
        <w:pStyle w:val="FirstParagraph"/>
      </w:pPr>
      <w:r>
        <w:rPr>
          <w:bCs/>
          <w:b/>
        </w:rPr>
        <w:t xml:space="preserve">Month 1 (Ankara Foundation):</w:t>
      </w:r>
      <w:r>
        <w:t xml:space="preserve"> </w:t>
      </w:r>
      <w:r>
        <w:t xml:space="preserve">Partner with Hacettepe University to co-design job description; launch optimized digital assets</w:t>
      </w:r>
    </w:p>
    <w:p>
      <w:pPr>
        <w:pStyle w:val="BodyText"/>
      </w:pPr>
      <w:r>
        <w:rPr>
          <w:bCs/>
          <w:b/>
        </w:rPr>
        <w:t xml:space="preserve">Month 2-3 (Local Activation):</w:t>
      </w:r>
      <w:r>
        <w:t xml:space="preserve"> </w:t>
      </w:r>
      <w:r>
        <w:t xml:space="preserve">Host researcher networking event at Ankara Science Park; publish "Why Ankara" content series across Turkish medical media</w:t>
      </w:r>
    </w:p>
    <w:p>
      <w:pPr>
        <w:pStyle w:val="BodyText"/>
      </w:pPr>
      <w:r>
        <w:rPr>
          <w:bCs/>
          <w:b/>
        </w:rPr>
        <w:t xml:space="preserve">Month 4-5 (Global Expansion):</w:t>
      </w:r>
      <w:r>
        <w:t xml:space="preserve"> </w:t>
      </w:r>
      <w:r>
        <w:t xml:space="preserve">Execute embassy partnerships; host international webinar with WHO Turkey representative in Ankara</w:t>
      </w:r>
    </w:p>
    <w:p>
      <w:pPr>
        <w:pStyle w:val="BodyText"/>
      </w:pPr>
      <w:r>
        <w:rPr>
          <w:bCs/>
          <w:b/>
        </w:rPr>
        <w:t xml:space="preserve">Month 6 (Selection &amp; Onboarding):</w:t>
      </w:r>
      <w:r>
        <w:t xml:space="preserve"> </w:t>
      </w:r>
      <w:r>
        <w:t xml:space="preserve">Finalize candidate interviews conducted via Ankara office; deploy Turkish language training at our Ankara facility</w:t>
      </w:r>
    </w:p>
    <w:bookmarkEnd w:id="26"/>
    <w:bookmarkStart w:id="27" w:name="evaluation-metrics"/>
    <w:p>
      <w:pPr>
        <w:pStyle w:val="Heading2"/>
      </w:pPr>
      <w:r>
        <w:t xml:space="preserve">Evaluation Metrics</w:t>
      </w:r>
    </w:p>
    <w:p>
      <w:pPr>
        <w:pStyle w:val="FirstParagraph"/>
      </w:pPr>
      <w:r>
        <w:t xml:space="preserve">We measure success through these Turkey-specific KPIs:</w:t>
      </w:r>
    </w:p>
    <w:p>
      <w:pPr>
        <w:numPr>
          <w:ilvl w:val="0"/>
          <w:numId w:val="1003"/>
        </w:numPr>
        <w:pStyle w:val="Compact"/>
      </w:pPr>
      <w:r>
        <w:rPr>
          <w:bCs/>
          <w:b/>
        </w:rPr>
        <w:t xml:space="preserve">Turkish Market Penetration:</w:t>
      </w:r>
      <w:r>
        <w:t xml:space="preserve"> </w:t>
      </w:r>
      <w:r>
        <w:t xml:space="preserve">70% of applicants from Ankara or within 50km radius (vs. industry average 45%)</w:t>
      </w:r>
    </w:p>
    <w:p>
      <w:pPr>
        <w:numPr>
          <w:ilvl w:val="0"/>
          <w:numId w:val="1003"/>
        </w:numPr>
        <w:pStyle w:val="Compact"/>
      </w:pPr>
      <w:r>
        <w:rPr>
          <w:bCs/>
          <w:b/>
        </w:rPr>
        <w:t xml:space="preserve">International Candidate Quality:</w:t>
      </w:r>
      <w:r>
        <w:t xml:space="preserve"> </w:t>
      </w:r>
      <w:r>
        <w:t xml:space="preserve">Minimum 30% of offers accepted by foreign researchers with EU-based publications</w:t>
      </w:r>
    </w:p>
    <w:p>
      <w:pPr>
        <w:numPr>
          <w:ilvl w:val="0"/>
          <w:numId w:val="1003"/>
        </w:numPr>
        <w:pStyle w:val="Compact"/>
      </w:pPr>
      <w:r>
        <w:rPr>
          <w:bCs/>
          <w:b/>
        </w:rPr>
        <w:t xml:space="preserve">National Alignment:</w:t>
      </w:r>
      <w:r>
        <w:t xml:space="preserve"> </w:t>
      </w:r>
      <w:r>
        <w:t xml:space="preserve">Candidate's research proposal directly supporting Turkey's National Health Strategy priorities (measured via internal review)</w:t>
      </w:r>
    </w:p>
    <w:p>
      <w:pPr>
        <w:numPr>
          <w:ilvl w:val="0"/>
          <w:numId w:val="1003"/>
        </w:numPr>
        <w:pStyle w:val="Compact"/>
      </w:pPr>
      <w:r>
        <w:rPr>
          <w:bCs/>
          <w:b/>
        </w:rPr>
        <w:t xml:space="preserve">Ankara Ecosystem Impact:</w:t>
      </w:r>
      <w:r>
        <w:t xml:space="preserve"> </w:t>
      </w:r>
      <w:r>
        <w:t xml:space="preserve">15+ new research partnerships formed during recruitment campaign (e.g., with Ministry of Health labs)</w:t>
      </w:r>
    </w:p>
    <w:bookmarkEnd w:id="27"/>
    <w:bookmarkStart w:id="28" w:name="X75e52c2976a23055a5fee50be22ef0c629904bf"/>
    <w:p>
      <w:pPr>
        <w:pStyle w:val="Heading2"/>
      </w:pPr>
      <w:r>
        <w:t xml:space="preserve">Conclusion: Anchoring Innovation in Ankara</w:t>
      </w:r>
    </w:p>
    <w:p>
      <w:pPr>
        <w:pStyle w:val="FirstParagraph"/>
      </w:pPr>
      <w:r>
        <w:t xml:space="preserve">This Marketing Plan transforms the Medical Researcher position from a standard vacancy into a strategic national asset for Turkey. By embedding our recruitment within Ankara's research ecosystem—leveraging its infrastructure, talent pool, and policy advantages—we position this role as an opportunity to shape Turkey's medical future. The plan ensures that every candidate interaction reinforces Ankara's identity as Turkey's scientific capital while delivering measurable results aligned with national healthcare priorities. As the only major Turkish city hosting both the Ministry of Health headquarters and Europe's largest cardiovascular research network (NCCR), Ankara uniquely positions this Medical Researcher to drive tangible health outcomes across Turkey. This isn't just recruitment—it's strategic investment in Turkey's medical research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Position in Ankara, Turkey</dc:title>
  <dc:creator/>
  <dc:language>en</dc:language>
  <cp:keywords/>
  <dcterms:created xsi:type="dcterms:W3CDTF">2026-07-23T23:15:31Z</dcterms:created>
  <dcterms:modified xsi:type="dcterms:W3CDTF">2026-07-23T23:15:31Z</dcterms:modified>
</cp:coreProperties>
</file>

<file path=docProps/custom.xml><?xml version="1.0" encoding="utf-8"?>
<Properties xmlns="http://schemas.openxmlformats.org/officeDocument/2006/custom-properties" xmlns:vt="http://schemas.openxmlformats.org/officeDocument/2006/docPropsVTypes"/>
</file>