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36" w:name="X9e29aace474bc7448d7781f00611101937619a6"/>
    <w:p>
      <w:pPr>
        <w:pStyle w:val="Heading1"/>
      </w:pPr>
      <w:r>
        <w:t xml:space="preserve">Comprehensive Marketing Plan for Attracting Elite Medical Researchers to Istanbul, Turkey</w:t>
      </w:r>
    </w:p>
    <w:bookmarkStart w:id="20" w:name="executive-summary"/>
    <w:p>
      <w:pPr>
        <w:pStyle w:val="Heading2"/>
      </w:pPr>
      <w:r>
        <w:t xml:space="preserve">Executive Summary</w:t>
      </w:r>
    </w:p>
    <w:p>
      <w:pPr>
        <w:pStyle w:val="FirstParagraph"/>
      </w:pPr>
      <w:r>
        <w:t xml:space="preserve">This strategic Marketing Plan outlines a targeted approach to recruit world-class Medical Researchers for leading institutions across Turkey Istanbul. Recognizing Istanbul's emergence as a pivotal hub for medical innovation in the Middle East and Europe, this plan leverages Turkey's unique healthcare landscape, cultural assets, and economic incentives to position the region as an unparalleled destination for scientific talent. By integrating hyper-localized outreach with global recruitment channels, we will attract 50+ qualified Medical Researchers within 18 months—accelerating Turkey Istanbul's transformation into a premier research ecosystem.</w:t>
      </w:r>
    </w:p>
    <w:bookmarkEnd w:id="20"/>
    <w:bookmarkStart w:id="21" w:name="Xab08d7cac938290f847cc9f1f311505c01be16a"/>
    <w:p>
      <w:pPr>
        <w:pStyle w:val="Heading2"/>
      </w:pPr>
      <w:r>
        <w:t xml:space="preserve">Market Overview: Turkey Istanbul as a Strategic Research Hub</w:t>
      </w:r>
    </w:p>
    <w:p>
      <w:pPr>
        <w:pStyle w:val="FirstParagraph"/>
      </w:pPr>
      <w:r>
        <w:t xml:space="preserve">Istanbul stands at the confluence of three continents, offering unparalleled access to diverse patient populations and cross-cultural medical insights. With the Turkish government investing over $3.8 billion annually in healthcare R&amp;D (Turkish Ministry of Health, 2023), Istanbul has become a magnet for international biotech partnerships. This Marketing Plan capitalizes on Turkey Istanbul's competitive advantages:</w:t>
      </w:r>
    </w:p>
    <w:p>
      <w:pPr>
        <w:numPr>
          <w:ilvl w:val="0"/>
          <w:numId w:val="1001"/>
        </w:numPr>
        <w:pStyle w:val="Compact"/>
      </w:pPr>
      <w:r>
        <w:t xml:space="preserve">Strategic geographical position bridging Europe and Asia</w:t>
      </w:r>
    </w:p>
    <w:p>
      <w:pPr>
        <w:numPr>
          <w:ilvl w:val="0"/>
          <w:numId w:val="1001"/>
        </w:numPr>
        <w:pStyle w:val="Compact"/>
      </w:pPr>
      <w:r>
        <w:t xml:space="preserve">Government incentives including tax holidays for research institutions</w:t>
      </w:r>
    </w:p>
    <w:p>
      <w:pPr>
        <w:numPr>
          <w:ilvl w:val="0"/>
          <w:numId w:val="1001"/>
        </w:numPr>
        <w:pStyle w:val="Compact"/>
      </w:pPr>
      <w:r>
        <w:t xml:space="preserve">20+ specialized medical universities and 80+ research hospitals in Istanbul</w:t>
      </w:r>
    </w:p>
    <w:bookmarkEnd w:id="21"/>
    <w:bookmarkStart w:id="25" w:name="X7fde547fb2a0dc8910a04902bc39b16ebc2651a"/>
    <w:p>
      <w:pPr>
        <w:pStyle w:val="Heading2"/>
      </w:pPr>
      <w:r>
        <w:t xml:space="preserve">Target Audience: The Modern Medical Researcher</w:t>
      </w:r>
    </w:p>
    <w:p>
      <w:pPr>
        <w:pStyle w:val="FirstParagraph"/>
      </w:pPr>
      <w:r>
        <w:t xml:space="preserve">We focus on three key segments of Medical Researchers seeking relocation to Turkey Istanbul:</w:t>
      </w:r>
    </w:p>
    <w:bookmarkStart w:id="22" w:name="Xbf19961b7771f7b59ed3a9f5de112a07d26efef"/>
    <w:p>
      <w:pPr>
        <w:pStyle w:val="Heading3"/>
      </w:pPr>
      <w:r>
        <w:t xml:space="preserve">1. Early-Career Researchers (PhD-5 years experience)</w:t>
      </w:r>
    </w:p>
    <w:p>
      <w:pPr>
        <w:pStyle w:val="FirstParagraph"/>
      </w:pPr>
      <w:r>
        <w:t xml:space="preserve">Driven by career acceleration opportunities and family-friendly policies in Istanbul. Our messaging emphasizes: "Launch your legacy in Europe's fastest-growing medical research corridor – with housing subsidies, Turkish language training, and dual-career support for spouses."</w:t>
      </w:r>
    </w:p>
    <w:bookmarkEnd w:id="22"/>
    <w:bookmarkStart w:id="23" w:name="X5a87b57953a2dec89b46141e4848b7c0a6020e4"/>
    <w:p>
      <w:pPr>
        <w:pStyle w:val="Heading3"/>
      </w:pPr>
      <w:r>
        <w:t xml:space="preserve">2. Mid-Career Investigators (5-10 years experience)</w:t>
      </w:r>
    </w:p>
    <w:p>
      <w:pPr>
        <w:pStyle w:val="FirstParagraph"/>
      </w:pPr>
      <w:r>
        <w:t xml:space="preserve">Prioritizing institutional stability and collaborative networks. Targeted outreach highlights: "Lead groundbreaking trials at Istanbul's new $200M Center for Precision Medicine – with access to 4.7 million patient records and EU clinical trial partnerships."</w:t>
      </w:r>
    </w:p>
    <w:bookmarkEnd w:id="23"/>
    <w:bookmarkStart w:id="24" w:name="X0de954ae22e0c5e0e72650acb0f580e40689e68"/>
    <w:p>
      <w:pPr>
        <w:pStyle w:val="Heading3"/>
      </w:pPr>
      <w:r>
        <w:t xml:space="preserve">3. Senior Academic Leaders (10+ years experience)</w:t>
      </w:r>
    </w:p>
    <w:p>
      <w:pPr>
        <w:pStyle w:val="FirstParagraph"/>
      </w:pPr>
      <w:r>
        <w:t xml:space="preserve">Attracted by research autonomy and national recognition programs. Campaign positioning: "Shape Turkey Istanbul's medical innovation strategy as a National Research Chair – with dedicated funding for translational projects and ministerial advisory roles."</w:t>
      </w:r>
    </w:p>
    <w:bookmarkEnd w:id="24"/>
    <w:bookmarkEnd w:id="25"/>
    <w:bookmarkStart w:id="26" w:name="marketing-objectives"/>
    <w:p>
      <w:pPr>
        <w:pStyle w:val="Heading2"/>
      </w:pPr>
      <w:r>
        <w:t xml:space="preserve">Marketing Objectives</w:t>
      </w:r>
    </w:p>
    <w:p>
      <w:pPr>
        <w:numPr>
          <w:ilvl w:val="0"/>
          <w:numId w:val="1002"/>
        </w:numPr>
        <w:pStyle w:val="Compact"/>
      </w:pPr>
      <w:r>
        <w:t xml:space="preserve">Secure 50+ qualified Medical Researchers through targeted acquisition by Q4 2025</w:t>
      </w:r>
    </w:p>
    <w:p>
      <w:pPr>
        <w:numPr>
          <w:ilvl w:val="0"/>
          <w:numId w:val="1002"/>
        </w:numPr>
        <w:pStyle w:val="Compact"/>
      </w:pPr>
      <w:r>
        <w:t xml:space="preserve">Achieve 90% candidate satisfaction in relocation support services within first year</w:t>
      </w:r>
    </w:p>
    <w:p>
      <w:pPr>
        <w:numPr>
          <w:ilvl w:val="0"/>
          <w:numId w:val="1002"/>
        </w:numPr>
        <w:pStyle w:val="Compact"/>
      </w:pPr>
      <w:r>
        <w:t xml:space="preserve">Position Turkey Istanbul as top destination for medical research talent (surpassing Berlin and Dubai in candidate preference surveys)</w:t>
      </w:r>
    </w:p>
    <w:bookmarkEnd w:id="26"/>
    <w:bookmarkStart w:id="30" w:name="strategic-marketing-tactics"/>
    <w:p>
      <w:pPr>
        <w:pStyle w:val="Heading2"/>
      </w:pPr>
      <w:r>
        <w:t xml:space="preserve">Strategic Marketing Tactics</w:t>
      </w:r>
    </w:p>
    <w:bookmarkStart w:id="27" w:name="Xcaf2c0e40a785538b38ddfa1636cd40cb54e418"/>
    <w:p>
      <w:pPr>
        <w:pStyle w:val="Heading3"/>
      </w:pPr>
      <w:r>
        <w:t xml:space="preserve">Digital Precision Targeting (Digital Campaigns)</w:t>
      </w:r>
    </w:p>
    <w:p>
      <w:pPr>
        <w:pStyle w:val="FirstParagraph"/>
      </w:pPr>
      <w:r>
        <w:t xml:space="preserve">We deploy AI-driven recruitment platforms focusing on Turkish diaspora networks and global academic databases. Key actions:</w:t>
      </w:r>
    </w:p>
    <w:p>
      <w:pPr>
        <w:numPr>
          <w:ilvl w:val="0"/>
          <w:numId w:val="1003"/>
        </w:numPr>
        <w:pStyle w:val="Compact"/>
      </w:pPr>
      <w:r>
        <w:t xml:space="preserve">Geo-targeted LinkedIn ads highlighting "Istanbul Medical Researcher" job posts with cultural testimonials from current researchers</w:t>
      </w:r>
    </w:p>
    <w:p>
      <w:pPr>
        <w:numPr>
          <w:ilvl w:val="0"/>
          <w:numId w:val="1003"/>
        </w:numPr>
        <w:pStyle w:val="Compact"/>
      </w:pPr>
      <w:r>
        <w:t xml:space="preserve">SEO-optimized content hub on medicalresearcherturkey.com featuring Istanbul-specific benefits: "Why Istanbul Beats London for Medical Research?" (e.g., 40% lower operational costs, 2-week visa processing)</w:t>
      </w:r>
    </w:p>
    <w:p>
      <w:pPr>
        <w:numPr>
          <w:ilvl w:val="0"/>
          <w:numId w:val="1003"/>
        </w:numPr>
        <w:pStyle w:val="Compact"/>
      </w:pPr>
      <w:r>
        <w:t xml:space="preserve">Collaboration with academic platforms like ResearchGate and Nature Careers to feature Turkey Istanbul research opportunities in their global newsletters</w:t>
      </w:r>
    </w:p>
    <w:bookmarkEnd w:id="27"/>
    <w:bookmarkStart w:id="28" w:name="hyper-local-community-engagement"/>
    <w:p>
      <w:pPr>
        <w:pStyle w:val="Heading3"/>
      </w:pPr>
      <w:r>
        <w:t xml:space="preserve">Hyper-Local Community Engagement</w:t>
      </w:r>
    </w:p>
    <w:p>
      <w:pPr>
        <w:pStyle w:val="FirstParagraph"/>
      </w:pPr>
      <w:r>
        <w:t xml:space="preserve">Building authentic connections within Istanbul's scientific ecosystem through:</w:t>
      </w:r>
    </w:p>
    <w:p>
      <w:pPr>
        <w:numPr>
          <w:ilvl w:val="0"/>
          <w:numId w:val="1004"/>
        </w:numPr>
        <w:pStyle w:val="Compact"/>
      </w:pPr>
      <w:r>
        <w:t xml:space="preserve">Hosting "Istanbul Research Immersion Days" at Koç University and Marmara University with lab tours and cultural integration sessions</w:t>
      </w:r>
    </w:p>
    <w:p>
      <w:pPr>
        <w:numPr>
          <w:ilvl w:val="0"/>
          <w:numId w:val="1004"/>
        </w:numPr>
        <w:pStyle w:val="Compact"/>
      </w:pPr>
      <w:r>
        <w:t xml:space="preserve">Partnering with Turkish Medical Association (TMA) to sponsor the "Istanbul Innovation in Health" conference – featuring keynote speeches from Nobel laureates</w:t>
      </w:r>
    </w:p>
    <w:p>
      <w:pPr>
        <w:numPr>
          <w:ilvl w:val="0"/>
          <w:numId w:val="1004"/>
        </w:numPr>
        <w:pStyle w:val="Compact"/>
      </w:pPr>
      <w:r>
        <w:t xml:space="preserve">Creating a candidate referral program offering $5,000 bonuses for successful Medical Researcher referrals within Istanbul's academic circles</w:t>
      </w:r>
    </w:p>
    <w:bookmarkEnd w:id="28"/>
    <w:bookmarkStart w:id="29" w:name="X25d087acf2fb904470bb5a8e4f9a3c5c60aa5af"/>
    <w:p>
      <w:pPr>
        <w:pStyle w:val="Heading3"/>
      </w:pPr>
      <w:r>
        <w:t xml:space="preserve">Cultural Positioning and Brand Storytelling</w:t>
      </w:r>
    </w:p>
    <w:p>
      <w:pPr>
        <w:pStyle w:val="FirstParagraph"/>
      </w:pPr>
      <w:r>
        <w:t xml:space="preserve">We move beyond generic recruitment to showcase Turkey Istanbul as a dynamic research destination:</w:t>
      </w:r>
    </w:p>
    <w:p>
      <w:pPr>
        <w:numPr>
          <w:ilvl w:val="0"/>
          <w:numId w:val="1005"/>
        </w:numPr>
        <w:pStyle w:val="Compact"/>
      </w:pPr>
      <w:r>
        <w:t xml:space="preserve">Producing short documentaries of current Medical Researchers in Istanbul highlighting work-life balance: "Dr. Ayşe’s Week: From Ege University Lab to Bosphorus Sunset"</w:t>
      </w:r>
    </w:p>
    <w:p>
      <w:pPr>
        <w:numPr>
          <w:ilvl w:val="0"/>
          <w:numId w:val="1005"/>
        </w:numPr>
        <w:pStyle w:val="Compact"/>
      </w:pPr>
      <w:r>
        <w:t xml:space="preserve">Developing an immersive digital experience on our website allowing virtual tours of Istanbul research facilities and neighborhoods (e.g., Ümraniye's biotech cluster)</w:t>
      </w:r>
    </w:p>
    <w:p>
      <w:pPr>
        <w:numPr>
          <w:ilvl w:val="0"/>
          <w:numId w:val="1005"/>
        </w:numPr>
        <w:pStyle w:val="Compact"/>
      </w:pPr>
      <w:r>
        <w:t xml:space="preserve">Creating a "Medical Researcher in Turkey Istanbul" social media campaign featuring #IstanbulResearchJourney with user-generated content from current researchers</w:t>
      </w:r>
    </w:p>
    <w:bookmarkEnd w:id="29"/>
    <w:bookmarkEnd w:id="30"/>
    <w:bookmarkStart w:id="31" w:name="budget-allocation-timeline"/>
    <w:p>
      <w:pPr>
        <w:pStyle w:val="Heading2"/>
      </w:pPr>
      <w:r>
        <w:t xml:space="preserve">Budget Allocation &amp; Timeline</w:t>
      </w:r>
    </w:p>
    <w:p>
      <w:pPr>
        <w:pStyle w:val="FirstParagraph"/>
      </w:pPr>
      <w:r>
        <w:t xml:space="preserve">Strategic investment of $480,000 over 18 months, distributed 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Recruitment Platforms (LinkedIn, ResearchGate)</w:t>
            </w:r>
          </w:p>
        </w:tc>
        <w:tc>
          <w:tcPr/>
          <w:p>
            <w:pPr>
              <w:pStyle w:val="Compact"/>
              <w:jc w:val="left"/>
            </w:pPr>
            <w:r>
              <w:t xml:space="preserve">$180,000</w:t>
            </w:r>
          </w:p>
        </w:tc>
        <w:tc>
          <w:tcPr/>
          <w:p>
            <w:pPr>
              <w:pStyle w:val="Compact"/>
              <w:jc w:val="left"/>
            </w:pPr>
            <w:r>
              <w:t xml:space="preserve">Months 1-18</w:t>
            </w:r>
          </w:p>
        </w:tc>
      </w:tr>
      <w:tr>
        <w:tc>
          <w:tcPr/>
          <w:p>
            <w:pPr>
              <w:pStyle w:val="Compact"/>
              <w:jc w:val="left"/>
            </w:pPr>
            <w:r>
              <w:t xml:space="preserve">Istanbul Community Events &amp; Conferences</w:t>
            </w:r>
          </w:p>
        </w:tc>
        <w:tc>
          <w:tcPr/>
          <w:p>
            <w:pPr>
              <w:pStyle w:val="Compact"/>
              <w:jc w:val="left"/>
            </w:pPr>
            <w:r>
              <w:t xml:space="preserve">$120,000</w:t>
            </w:r>
          </w:p>
        </w:tc>
        <w:tc>
          <w:tcPr/>
          <w:p>
            <w:pPr>
              <w:pStyle w:val="Compact"/>
              <w:jc w:val="left"/>
            </w:pPr>
            <w:r>
              <w:t xml:space="preserve">Months 3-15</w:t>
            </w:r>
          </w:p>
        </w:tc>
      </w:tr>
      <w:tr>
        <w:tc>
          <w:tcPr/>
          <w:p>
            <w:pPr>
              <w:pStyle w:val="Compact"/>
              <w:jc w:val="left"/>
            </w:pPr>
            <w:r>
              <w:t xml:space="preserve">Cultural Marketing Content (Videos, Digital Experience)</w:t>
            </w:r>
          </w:p>
        </w:tc>
        <w:tc>
          <w:tcPr/>
          <w:p>
            <w:pPr>
              <w:pStyle w:val="Compact"/>
              <w:jc w:val="left"/>
            </w:pPr>
            <w:r>
              <w:t xml:space="preserve">$150,000</w:t>
            </w:r>
          </w:p>
        </w:tc>
        <w:tc>
          <w:tcPr/>
          <w:p>
            <w:pPr>
              <w:pStyle w:val="Compact"/>
              <w:jc w:val="left"/>
            </w:pPr>
            <w:r>
              <w:t xml:space="preserve">Months 2-12</w:t>
            </w:r>
          </w:p>
        </w:tc>
      </w:tr>
      <w:tr>
        <w:tc>
          <w:tcPr/>
          <w:p>
            <w:pPr>
              <w:pStyle w:val="Compact"/>
              <w:jc w:val="left"/>
            </w:pPr>
            <w:r>
              <w:t xml:space="preserve">Relocation Support Program</w:t>
            </w:r>
          </w:p>
        </w:tc>
        <w:tc>
          <w:tcPr/>
          <w:p>
            <w:pPr>
              <w:pStyle w:val="Compact"/>
              <w:jc w:val="left"/>
            </w:pPr>
            <w:r>
              <w:t xml:space="preserve">$30,000</w:t>
            </w:r>
          </w:p>
        </w:tc>
        <w:tc>
          <w:tcPr/>
          <w:p>
            <w:pPr>
              <w:pStyle w:val="Compact"/>
              <w:jc w:val="left"/>
            </w:pPr>
            <w:r>
              <w:t xml:space="preserve">Months 1-6 (for early hires)</w:t>
            </w:r>
          </w:p>
        </w:tc>
      </w:tr>
    </w:tbl>
    <w:bookmarkEnd w:id="31"/>
    <w:bookmarkStart w:id="34" w:name="X65413ee2351f79c57d4d0da3e8b13c0c4cd5a12"/>
    <w:p>
      <w:pPr>
        <w:pStyle w:val="Heading2"/>
      </w:pPr>
      <w:r>
        <w:t xml:space="preserve">Evaluation Metrics: Measuring Success in Turkey Istanbul Context</w:t>
      </w:r>
    </w:p>
    <w:p>
      <w:pPr>
        <w:pStyle w:val="FirstParagraph"/>
      </w:pPr>
      <w:r>
        <w:t xml:space="preserve">We implement real-time tracking against three key indicators:</w:t>
      </w:r>
    </w:p>
    <w:bookmarkStart w:id="32" w:name="quantitative-kpis"/>
    <w:p>
      <w:pPr>
        <w:pStyle w:val="Heading3"/>
      </w:pPr>
      <w:r>
        <w:t xml:space="preserve">Quantitative KPIs</w:t>
      </w:r>
    </w:p>
    <w:p>
      <w:pPr>
        <w:numPr>
          <w:ilvl w:val="0"/>
          <w:numId w:val="1006"/>
        </w:numPr>
        <w:pStyle w:val="Compact"/>
      </w:pPr>
      <w:r>
        <w:t xml:space="preserve">Candidate Conversion Rate: Target &gt; 25% from initial contact to interview (measured through applicant tracking system)</w:t>
      </w:r>
    </w:p>
    <w:p>
      <w:pPr>
        <w:numPr>
          <w:ilvl w:val="0"/>
          <w:numId w:val="1006"/>
        </w:numPr>
        <w:pStyle w:val="Compact"/>
      </w:pPr>
      <w:r>
        <w:t xml:space="preserve">Cost Per Qualified Hire: Maintain below $7,500 (vs. global average of $9,200)</w:t>
      </w:r>
    </w:p>
    <w:p>
      <w:pPr>
        <w:numPr>
          <w:ilvl w:val="0"/>
          <w:numId w:val="1006"/>
        </w:numPr>
        <w:pStyle w:val="Compact"/>
      </w:pPr>
      <w:r>
        <w:t xml:space="preserve">Relocation Completion Rate: Track % of Medical Researchers successfully relocating to Istanbul within 90 days</w:t>
      </w:r>
    </w:p>
    <w:bookmarkEnd w:id="32"/>
    <w:bookmarkStart w:id="33" w:name="qualitative-success-indicators"/>
    <w:p>
      <w:pPr>
        <w:pStyle w:val="Heading3"/>
      </w:pPr>
      <w:r>
        <w:t xml:space="preserve">Qualitative Success Indicators</w:t>
      </w:r>
    </w:p>
    <w:p>
      <w:pPr>
        <w:numPr>
          <w:ilvl w:val="0"/>
          <w:numId w:val="1007"/>
        </w:numPr>
        <w:pStyle w:val="Compact"/>
      </w:pPr>
      <w:r>
        <w:t xml:space="preserve">Candidate Satisfaction Surveys: Achieve &gt;4.5/5 on "Istanbul as a Research Destination" rating</w:t>
      </w:r>
    </w:p>
    <w:p>
      <w:pPr>
        <w:numPr>
          <w:ilvl w:val="0"/>
          <w:numId w:val="1007"/>
        </w:numPr>
        <w:pStyle w:val="Compact"/>
      </w:pPr>
      <w:r>
        <w:t xml:space="preserve">Brand Perception Shift: Increase "Top 3 Medical Research Destinations" recognition from 12% to 68% among global researchers (via annual third-party surveys)</w:t>
      </w:r>
    </w:p>
    <w:bookmarkEnd w:id="33"/>
    <w:bookmarkEnd w:id="34"/>
    <w:bookmarkStart w:id="35" w:name="X2aacda4df4a66929a07757e5aa1c952fe3e9042"/>
    <w:p>
      <w:pPr>
        <w:pStyle w:val="Heading2"/>
      </w:pPr>
      <w:r>
        <w:t xml:space="preserve">Conclusion: Turkey Istanbul's Future in Medical Research</w:t>
      </w:r>
    </w:p>
    <w:p>
      <w:pPr>
        <w:pStyle w:val="FirstParagraph"/>
      </w:pPr>
      <w:r>
        <w:t xml:space="preserve">This Marketing Plan transforms Turkey Istanbul from a peripheral research destination into a globally competitive hub by aligning recruitment with the authentic needs of Medical Researchers. By embedding our strategy within Istanbul's cultural fabric and leveraging Turkey's strategic healthcare investments, we position the region not just as a location for medical research, but as an ecosystem where innovation thrives at the intersection of tradition and progress. The success of this plan will directly accelerate Turkey Istanbul's mission to become the Middle East's leading center for life sciences breakthroughs – making this Marketing Plan a critical catalyst in reshaping global medical research geography.</w:t>
      </w:r>
    </w:p>
    <w:p>
      <w:pPr>
        <w:pStyle w:val="BodyText"/>
      </w:pPr>
      <w:r>
        <w:rPr>
          <w:bCs/>
          <w:b/>
        </w:rPr>
        <w:t xml:space="preserve">Word Count: 852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Istanbul, Turkey</dc:title>
  <dc:creator/>
  <dc:language>en</dc:language>
  <cp:keywords/>
  <dcterms:created xsi:type="dcterms:W3CDTF">2026-07-24T04:05:55Z</dcterms:created>
  <dcterms:modified xsi:type="dcterms:W3CDTF">2026-07-24T04:05:55Z</dcterms:modified>
</cp:coreProperties>
</file>

<file path=docProps/custom.xml><?xml version="1.0" encoding="utf-8"?>
<Properties xmlns="http://schemas.openxmlformats.org/officeDocument/2006/custom-properties" xmlns:vt="http://schemas.openxmlformats.org/officeDocument/2006/docPropsVTypes"/>
</file>