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3168e445cac2e1468f2b9198e485eadc2f31b75"/>
    <w:p>
      <w:pPr>
        <w:pStyle w:val="Heading1"/>
      </w:pPr>
      <w:r>
        <w:t xml:space="preserve">Comprehensive Marketing Plan: Attracting Elite Medical Researchers to United Kingdom Manchester</w:t>
      </w:r>
    </w:p>
    <w:bookmarkStart w:id="20" w:name="executive-summary"/>
    <w:p>
      <w:pPr>
        <w:pStyle w:val="Heading2"/>
      </w:pPr>
      <w:r>
        <w:t xml:space="preserve">Executive Summary</w:t>
      </w:r>
    </w:p>
    <w:p>
      <w:pPr>
        <w:pStyle w:val="FirstParagraph"/>
      </w:pPr>
      <w:r>
        <w:t xml:space="preserve">This Marketing Plan outlines a strategic approach to attract and retain world-class Medical Researchers within the United Kingdom Manchester ecosystem. As Manchester solidifies its position as a UK life sciences powerhouse—home to the University of Manchester, Greater Manchester Health and Social Care Partnership (GMHSC), and the NIHR Biomedical Research Centre—this plan targets high-caliber professionals seeking impactful research careers. We focus on leveraging Manchester’s unique advantages: collaborative NHS infrastructure, cutting-edge facilities at the Manchester Biomedical Campus, and a thriving innovation cluster. This plan directly addresses talent acquisition needs for Medical Researchers across academia, industry, and public health sectors in Greater Manchester.</w:t>
      </w:r>
    </w:p>
    <w:bookmarkEnd w:id="20"/>
    <w:bookmarkStart w:id="21" w:name="Xea39deaad5a4f3ccb843b72be0ee1ab001affc9"/>
    <w:p>
      <w:pPr>
        <w:pStyle w:val="Heading2"/>
      </w:pPr>
      <w:r>
        <w:t xml:space="preserve">Market Analysis: The United Kingdom Manchester Research Landscape</w:t>
      </w:r>
    </w:p>
    <w:p>
      <w:pPr>
        <w:pStyle w:val="FirstParagraph"/>
      </w:pPr>
      <w:r>
        <w:t xml:space="preserve">Manchester represents a critical hub for medical research in the United Kingdom, with over 150 life sciences companies and 35% of UK-based biotech firms headquartered within Greater Manchester. The region attracts £400M+ annually in research funding, including pivotal investments from Innovate UK and the Medical Research Council. However, a persistent talent gap exists: 28% of Medical Researcher roles across NHS trusts and universities remain unfilled due to competition with London and international opportunities.</w:t>
      </w:r>
    </w:p>
    <w:p>
      <w:pPr>
        <w:pStyle w:val="BodyText"/>
      </w:pPr>
      <w:r>
        <w:t xml:space="preserve">Key drivers shaping this market include:</w:t>
      </w:r>
    </w:p>
    <w:p>
      <w:pPr>
        <w:numPr>
          <w:ilvl w:val="0"/>
          <w:numId w:val="1001"/>
        </w:numPr>
        <w:pStyle w:val="Compact"/>
      </w:pPr>
      <w:r>
        <w:rPr>
          <w:bCs/>
          <w:b/>
        </w:rPr>
        <w:t xml:space="preserve">NHS Integration:</w:t>
      </w:r>
      <w:r>
        <w:t xml:space="preserve"> </w:t>
      </w:r>
      <w:r>
        <w:t xml:space="preserve">Manchester’s integrated healthcare system enables rapid translation of research into clinical practice, a major draw for Medical Researchers seeking real-world impact.</w:t>
      </w:r>
    </w:p>
    <w:p>
      <w:pPr>
        <w:numPr>
          <w:ilvl w:val="0"/>
          <w:numId w:val="1001"/>
        </w:numPr>
        <w:pStyle w:val="Compact"/>
      </w:pPr>
      <w:r>
        <w:rPr>
          <w:bCs/>
          <w:b/>
        </w:rPr>
        <w:t xml:space="preserve">Regional Challenges:</w:t>
      </w:r>
      <w:r>
        <w:t xml:space="preserve"> </w:t>
      </w:r>
      <w:r>
        <w:t xml:space="preserve">Addressing health inequalities (e.g., 20% higher diabetes rates in deprived Manchester wards) creates urgent research opportunities.</w:t>
      </w:r>
    </w:p>
    <w:p>
      <w:pPr>
        <w:numPr>
          <w:ilvl w:val="0"/>
          <w:numId w:val="1001"/>
        </w:numPr>
        <w:pStyle w:val="Compact"/>
      </w:pPr>
      <w:r>
        <w:rPr>
          <w:bCs/>
          <w:b/>
        </w:rPr>
        <w:t xml:space="preserve">Collaborative Ecosystem:</w:t>
      </w:r>
      <w:r>
        <w:t xml:space="preserve"> </w:t>
      </w:r>
      <w:r>
        <w:t xml:space="preserve">Partnerships between the University of Manchester, The Christie Hospital, and Health Innovation Manchester foster interdisciplinary projects rarely found elsewhere.</w:t>
      </w:r>
    </w:p>
    <w:bookmarkEnd w:id="21"/>
    <w:bookmarkStart w:id="22" w:name="X375c60bf2e3738a887d34a6fb7a817c76890451"/>
    <w:p>
      <w:pPr>
        <w:pStyle w:val="Heading2"/>
      </w:pPr>
      <w:r>
        <w:t xml:space="preserve">Target Audience: Defining the Ideal Medical Researcher</w:t>
      </w:r>
    </w:p>
    <w:p>
      <w:pPr>
        <w:pStyle w:val="FirstParagraph"/>
      </w:pPr>
      <w:r>
        <w:t xml:space="preserve">This plan targets three primary segments of Medical Researchers in the United Kingdom Manchester context:</w:t>
      </w:r>
    </w:p>
    <w:p>
      <w:pPr>
        <w:numPr>
          <w:ilvl w:val="0"/>
          <w:numId w:val="1002"/>
        </w:numPr>
        <w:pStyle w:val="Compact"/>
      </w:pPr>
      <w:r>
        <w:rPr>
          <w:bCs/>
          <w:b/>
        </w:rPr>
        <w:t xml:space="preserve">Early-Career Researchers (PhD to Postdoc):</w:t>
      </w:r>
      <w:r>
        <w:t xml:space="preserve"> </w:t>
      </w:r>
      <w:r>
        <w:t xml:space="preserve">Seeking mentorship and access to world-class facilities. Priority focus: 60% of our outreach.</w:t>
      </w:r>
    </w:p>
    <w:p>
      <w:pPr>
        <w:numPr>
          <w:ilvl w:val="0"/>
          <w:numId w:val="1002"/>
        </w:numPr>
        <w:pStyle w:val="Compact"/>
      </w:pPr>
      <w:r>
        <w:rPr>
          <w:bCs/>
          <w:b/>
        </w:rPr>
        <w:t xml:space="preserve">Senior Medical Researchers (Principal Investigators):</w:t>
      </w:r>
      <w:r>
        <w:t xml:space="preserve"> </w:t>
      </w:r>
      <w:r>
        <w:t xml:space="preserve">Attracted by leadership opportunities in Manchester’s expanding research infrastructure. Priority focus: 30% of strategy.</w:t>
      </w:r>
    </w:p>
    <w:p>
      <w:pPr>
        <w:numPr>
          <w:ilvl w:val="0"/>
          <w:numId w:val="1002"/>
        </w:numPr>
        <w:pStyle w:val="Compact"/>
      </w:pPr>
      <w:r>
        <w:rPr>
          <w:bCs/>
          <w:b/>
        </w:rPr>
        <w:t xml:space="preserve">Industry-Academia Transferrers:</w:t>
      </w:r>
      <w:r>
        <w:t xml:space="preserve"> </w:t>
      </w:r>
      <w:r>
        <w:t xml:space="preserve">Scientists from pharmaceutical companies seeking public-sector collaboration. Priority focus: 10% of efforts.</w:t>
      </w:r>
    </w:p>
    <w:p>
      <w:pPr>
        <w:pStyle w:val="FirstParagraph"/>
      </w:pPr>
      <w:r>
        <w:t xml:space="preserve">Candidates prioritize three factors above all in United Kingdom Manchester:</w:t>
      </w:r>
      <w:r>
        <w:t xml:space="preserve"> </w:t>
      </w:r>
      <w:r>
        <w:rPr>
          <w:iCs/>
          <w:i/>
        </w:rPr>
        <w:t xml:space="preserve">Collaborative Environment, Competitive Funding Access, and Quality of Life</w:t>
      </w:r>
      <w:r>
        <w:t xml:space="preserve">. Manchester’s affordability (32% cheaper than London), vibrant cultural scene, and strong community networks directly address these needs.</w:t>
      </w:r>
    </w:p>
    <w:bookmarkEnd w:id="22"/>
    <w:bookmarkStart w:id="23" w:name="positioning-value-proposition"/>
    <w:p>
      <w:pPr>
        <w:pStyle w:val="Heading2"/>
      </w:pPr>
      <w:r>
        <w:t xml:space="preserve">Positioning &amp; Value Proposition</w:t>
      </w:r>
    </w:p>
    <w:p>
      <w:pPr>
        <w:pStyle w:val="FirstParagraph"/>
      </w:pPr>
      <w:r>
        <w:t xml:space="preserve">We position Manchester as the</w:t>
      </w:r>
      <w:r>
        <w:t xml:space="preserve"> </w:t>
      </w:r>
      <w:r>
        <w:rPr>
          <w:bCs/>
          <w:b/>
        </w:rPr>
        <w:t xml:space="preserve">UK’s most dynamic medical research ecosystem for purpose-driven innovation</w:t>
      </w:r>
      <w:r>
        <w:t xml:space="preserve">. Unlike generic recruitment pitches, our value proposition explicitly ties the Medical Researcher role to regional impact:</w:t>
      </w:r>
    </w:p>
    <w:p>
      <w:pPr>
        <w:pStyle w:val="BlockText"/>
      </w:pPr>
      <w:r>
        <w:t xml:space="preserve">"Join a United Kingdom Manchester Medical Research team where your work directly shapes healthcare for 2.8 million residents—tackling health disparities in real-time while advancing global science."</w:t>
      </w:r>
    </w:p>
    <w:p>
      <w:pPr>
        <w:pStyle w:val="FirstParagraph"/>
      </w:pPr>
      <w:r>
        <w:t xml:space="preserve">This resonates with candidates seeking meaning beyond publication metrics, emphasizing Manchester’s unique ability to blend academic rigor with community-focused outcomes.</w:t>
      </w:r>
    </w:p>
    <w:bookmarkEnd w:id="23"/>
    <w:bookmarkStart w:id="26" w:name="marketing-recruitment-tactics"/>
    <w:p>
      <w:pPr>
        <w:pStyle w:val="Heading2"/>
      </w:pPr>
      <w:r>
        <w:t xml:space="preserve">Marketing &amp; Recruitment Tactics</w:t>
      </w:r>
    </w:p>
    <w:p>
      <w:pPr>
        <w:pStyle w:val="FirstParagraph"/>
      </w:pPr>
      <w:r>
        <w:t xml:space="preserve">Our three-pillar strategy combines digital precision, local immersion, and employer branding:</w:t>
      </w:r>
    </w:p>
    <w:bookmarkStart w:id="24" w:name="X92b5cf4133d2e3acb7ccd95aef79b1c4eda6f2c"/>
    <w:p>
      <w:pPr>
        <w:pStyle w:val="Heading3"/>
      </w:pPr>
      <w:r>
        <w:t xml:space="preserve">1. Digital Campaigns: Precision Targeting in the United Kingdom Manchester Context</w:t>
      </w:r>
    </w:p>
    <w:p>
      <w:pPr>
        <w:numPr>
          <w:ilvl w:val="0"/>
          <w:numId w:val="1003"/>
        </w:numPr>
        <w:pStyle w:val="Compact"/>
      </w:pPr>
      <w:r>
        <w:rPr>
          <w:bCs/>
          <w:b/>
        </w:rPr>
        <w:t xml:space="preserve">LinkedIn &amp; Research Platforms:</w:t>
      </w:r>
      <w:r>
        <w:t xml:space="preserve"> </w:t>
      </w:r>
      <w:r>
        <w:t xml:space="preserve">Geo-targeted ads to Medical Researchers across UK universities (notably UoM, Imperial, Oxford), highlighting Manchester-specific projects like the £45M GM Diabetes Research Centre.</w:t>
      </w:r>
    </w:p>
    <w:p>
      <w:pPr>
        <w:numPr>
          <w:ilvl w:val="0"/>
          <w:numId w:val="1003"/>
        </w:numPr>
        <w:pStyle w:val="Compact"/>
      </w:pPr>
      <w:r>
        <w:rPr>
          <w:bCs/>
          <w:b/>
        </w:rPr>
        <w:t xml:space="preserve">Content Marketing:</w:t>
      </w:r>
      <w:r>
        <w:t xml:space="preserve"> </w:t>
      </w:r>
      <w:r>
        <w:t xml:space="preserve">Publish case studies on "How a Medical Researcher in Manchester Reduced Maternal Mortality by 18% in North Manchester" via NHS blogs and The Lancet journals to demonstrate local impact.</w:t>
      </w:r>
    </w:p>
    <w:p>
      <w:pPr>
        <w:numPr>
          <w:ilvl w:val="0"/>
          <w:numId w:val="1003"/>
        </w:numPr>
        <w:pStyle w:val="Compact"/>
      </w:pPr>
      <w:r>
        <w:rPr>
          <w:bCs/>
          <w:b/>
        </w:rPr>
        <w:t xml:space="preserve">SEO Strategy:</w:t>
      </w:r>
      <w:r>
        <w:t xml:space="preserve"> </w:t>
      </w:r>
      <w:r>
        <w:t xml:space="preserve">Optimize for keywords like "Medical Researcher jobs Manchester NHS," "UK biomedical research careers Greater Manchester," ensuring visibility among location-specific searches.</w:t>
      </w:r>
    </w:p>
    <w:bookmarkEnd w:id="24"/>
    <w:bookmarkStart w:id="25" w:name="X3bce12c926878e7cb51196bea5b0e0c452ff438"/>
    <w:p>
      <w:pPr>
        <w:pStyle w:val="Heading3"/>
      </w:pPr>
      <w:r>
        <w:t xml:space="preserve">2. Community Immersion: Deepening Manchester Ties</w:t>
      </w:r>
    </w:p>
    <w:p>
      <w:pPr>
        <w:numPr>
          <w:ilvl w:val="0"/>
          <w:numId w:val="1004"/>
        </w:numPr>
        <w:pStyle w:val="Compact"/>
      </w:pPr>
      <w:r>
        <w:rPr>
          <w:bCs/>
          <w:b/>
        </w:rPr>
        <w:t xml:space="preserve">Local Events:</w:t>
      </w:r>
      <w:r>
        <w:t xml:space="preserve"> </w:t>
      </w:r>
      <w:r>
        <w:t xml:space="preserve">Sponsor and host "Research Impact Forums" at The Manchester Science Festival, featuring Medical Researchers discussing breakthroughs in local healthcare (e.g., cancer immunotherapy trials at The Christie).</w:t>
      </w:r>
    </w:p>
    <w:p>
      <w:pPr>
        <w:numPr>
          <w:ilvl w:val="0"/>
          <w:numId w:val="1004"/>
        </w:numPr>
        <w:pStyle w:val="Compact"/>
      </w:pPr>
      <w:r>
        <w:rPr>
          <w:bCs/>
          <w:b/>
        </w:rPr>
        <w:t xml:space="preserve">NHS &amp; University Partnerships:</w:t>
      </w:r>
      <w:r>
        <w:t xml:space="preserve"> </w:t>
      </w:r>
      <w:r>
        <w:t xml:space="preserve">Co-create recruitment webinars with Manchester University’s School of Biological Sciences, showcasing lab facilities and mentorship programs.</w:t>
      </w:r>
    </w:p>
    <w:p>
      <w:pPr>
        <w:numPr>
          <w:ilvl w:val="0"/>
          <w:numId w:val="1004"/>
        </w:numPr>
        <w:pStyle w:val="Compact"/>
      </w:pPr>
      <w:r>
        <w:rPr>
          <w:bCs/>
          <w:b/>
        </w:rPr>
        <w:t xml:space="preserve">Referral Program:</w:t>
      </w:r>
      <w:r>
        <w:t xml:space="preserve"> </w:t>
      </w:r>
      <w:r>
        <w:t xml:space="preserve">Incentivize current Medical Researchers to refer peers with £2,500 rewards tied to successful placements—leveraging trusted networks within United Kingdom Manchester’s research community.</w:t>
      </w:r>
    </w:p>
    <w:p>
      <w:pPr>
        <w:pStyle w:val="FirstParagraph"/>
      </w:pPr>
      <w:r>
        <w:t xml:space="preserve">3. Employer Branding: Humanizing the Manchester Experience</w:t>
      </w:r>
    </w:p>
    <w:p>
      <w:pPr>
        <w:numPr>
          <w:ilvl w:val="0"/>
          <w:numId w:val="1005"/>
        </w:numPr>
        <w:pStyle w:val="Compact"/>
      </w:pPr>
      <w:r>
        <w:rPr>
          <w:bCs/>
          <w:b/>
        </w:rPr>
        <w:t xml:space="preserve">Video Testimonials:</w:t>
      </w:r>
      <w:r>
        <w:t xml:space="preserve"> </w:t>
      </w:r>
      <w:r>
        <w:t xml:space="preserve">Short films of Medical Researchers (e.g., Dr. Amina Khan, University of Manchester oncology lead) sharing how Manchester’s collaborative culture accelerated their work on lung cancer biomarkers.</w:t>
      </w:r>
    </w:p>
    <w:p>
      <w:pPr>
        <w:numPr>
          <w:ilvl w:val="0"/>
          <w:numId w:val="1005"/>
        </w:numPr>
        <w:pStyle w:val="Compact"/>
      </w:pPr>
      <w:r>
        <w:rPr>
          <w:bCs/>
          <w:b/>
        </w:rPr>
        <w:t xml:space="preserve">Lifestyle Integration:</w:t>
      </w:r>
      <w:r>
        <w:t xml:space="preserve"> </w:t>
      </w:r>
      <w:r>
        <w:t xml:space="preserve">Develop "A Day in the Life" guides showing researchers balancing lab work at the Biomedical Campus with city experiences (e.g., lunch at Spinningfields, weekend hikes in Peak District).</w:t>
      </w:r>
    </w:p>
    <w:p>
      <w:pPr>
        <w:numPr>
          <w:ilvl w:val="0"/>
          <w:numId w:val="1005"/>
        </w:numPr>
        <w:pStyle w:val="Compact"/>
      </w:pPr>
      <w:r>
        <w:rPr>
          <w:bCs/>
          <w:b/>
        </w:rPr>
        <w:t xml:space="preserve">Transparency Hub:</w:t>
      </w:r>
      <w:r>
        <w:t xml:space="preserve"> </w:t>
      </w:r>
      <w:r>
        <w:t xml:space="preserve">Launch a public dashboard on Manchester’s research impact, tracking metrics like "Medical Researcher Projects Addressing GM Health Inequalities" to build trust.</w:t>
      </w:r>
    </w:p>
    <w:bookmarkEnd w:id="25"/>
    <w:bookmarkEnd w:id="26"/>
    <w:bookmarkStart w:id="27" w:name="budget-allocation-timeline"/>
    <w:p>
      <w:pPr>
        <w:pStyle w:val="Heading2"/>
      </w:pPr>
      <w:r>
        <w:t xml:space="preserve">Budget Allocation &amp; Timeline</w:t>
      </w:r>
    </w:p>
    <w:p>
      <w:pPr>
        <w:pStyle w:val="FirstParagraph"/>
      </w:pPr>
      <w:r>
        <w:t xml:space="preserve">Total Budget: £145,000 over 18 months. Breakdown:</w:t>
      </w:r>
    </w:p>
    <w:p>
      <w:pPr>
        <w:numPr>
          <w:ilvl w:val="0"/>
          <w:numId w:val="1006"/>
        </w:numPr>
        <w:pStyle w:val="Compact"/>
      </w:pPr>
      <w:r>
        <w:t xml:space="preserve">Digital Marketing: 45% (£65,250) – For targeted ads and SEO.</w:t>
      </w:r>
    </w:p>
    <w:p>
      <w:pPr>
        <w:numPr>
          <w:ilvl w:val="0"/>
          <w:numId w:val="1006"/>
        </w:numPr>
        <w:pStyle w:val="Compact"/>
      </w:pPr>
      <w:r>
        <w:t xml:space="preserve">Events &amp; Partnerships: 35% (£50,750) – Covering festival sponsorships and university collaborations.</w:t>
      </w:r>
    </w:p>
    <w:p>
      <w:pPr>
        <w:numPr>
          <w:ilvl w:val="0"/>
          <w:numId w:val="1006"/>
        </w:numPr>
        <w:pStyle w:val="Compact"/>
      </w:pPr>
      <w:r>
        <w:t xml:space="preserve">Content &amp; Branding: 20% (£29,000) – Video production and dashboard development.</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Market analysis deep dive; develop content library; secure university partnerships.</w:t>
      </w:r>
    </w:p>
    <w:p>
      <w:pPr>
        <w:numPr>
          <w:ilvl w:val="0"/>
          <w:numId w:val="1007"/>
        </w:numPr>
        <w:pStyle w:val="Compact"/>
      </w:pPr>
      <w:r>
        <w:rPr>
          <w:iCs/>
          <w:i/>
        </w:rPr>
        <w:t xml:space="preserve">Months 4-12:</w:t>
      </w:r>
      <w:r>
        <w:t xml:space="preserve"> </w:t>
      </w:r>
      <w:r>
        <w:t xml:space="preserve">Launch digital campaigns; host first Research Impact Forum (June); deploy referral program.</w:t>
      </w:r>
    </w:p>
    <w:p>
      <w:pPr>
        <w:numPr>
          <w:ilvl w:val="0"/>
          <w:numId w:val="1007"/>
        </w:numPr>
        <w:pStyle w:val="Compact"/>
      </w:pPr>
      <w:r>
        <w:rPr>
          <w:iCs/>
          <w:i/>
        </w:rPr>
        <w:t xml:space="preserve">Months 13-18:</w:t>
      </w:r>
      <w:r>
        <w:t xml:space="preserve"> </w:t>
      </w:r>
      <w:r>
        <w:t xml:space="preserve">Scale successful tactics; publish impact dashboard; refine based on KPIs.</w:t>
      </w:r>
    </w:p>
    <w:bookmarkEnd w:id="27"/>
    <w:bookmarkStart w:id="28" w:name="kpis-success-measurement"/>
    <w:p>
      <w:pPr>
        <w:pStyle w:val="Heading2"/>
      </w:pPr>
      <w:r>
        <w:t xml:space="preserve">KPIs &amp; Success Measurement</w:t>
      </w:r>
    </w:p>
    <w:p>
      <w:pPr>
        <w:pStyle w:val="FirstParagraph"/>
      </w:pPr>
      <w:r>
        <w:t xml:space="preserve">We measure success through three tiers aligned to Medical Researcher recruitment in United Kingdom Manchester:</w:t>
      </w:r>
    </w:p>
    <w:p>
      <w:pPr>
        <w:numPr>
          <w:ilvl w:val="0"/>
          <w:numId w:val="1008"/>
        </w:numPr>
        <w:pStyle w:val="Compact"/>
      </w:pPr>
      <w:r>
        <w:rPr>
          <w:bCs/>
          <w:b/>
        </w:rPr>
        <w:t xml:space="preserve">Recruitment Efficiency:</w:t>
      </w:r>
      <w:r>
        <w:t xml:space="preserve"> </w:t>
      </w:r>
      <w:r>
        <w:t xml:space="preserve">85% reduction in time-to-hire (target: 70 days vs. industry avg. of 120).</w:t>
      </w:r>
    </w:p>
    <w:p>
      <w:pPr>
        <w:numPr>
          <w:ilvl w:val="0"/>
          <w:numId w:val="1008"/>
        </w:numPr>
        <w:pStyle w:val="Compact"/>
      </w:pPr>
      <w:r>
        <w:rPr>
          <w:bCs/>
          <w:b/>
        </w:rPr>
        <w:t xml:space="preserve">Talent Quality:</w:t>
      </w:r>
      <w:r>
        <w:t xml:space="preserve"> </w:t>
      </w:r>
      <w:r>
        <w:t xml:space="preserve">90% candidate satisfaction score on role alignment with Manchester’s research priorities.</w:t>
      </w:r>
    </w:p>
    <w:p>
      <w:pPr>
        <w:numPr>
          <w:ilvl w:val="0"/>
          <w:numId w:val="1008"/>
        </w:numPr>
        <w:pStyle w:val="Compact"/>
      </w:pPr>
      <w:r>
        <w:rPr>
          <w:bCs/>
          <w:b/>
        </w:rPr>
        <w:t xml:space="preserve">Brand Visibility:</w:t>
      </w:r>
      <w:r>
        <w:t xml:space="preserve"> </w:t>
      </w:r>
      <w:r>
        <w:t xml:space="preserve">40% increase in "Medical Researcher jobs Manchester" organic search volume; 65% social engagement rate on campaign content.</w:t>
      </w:r>
    </w:p>
    <w:bookmarkEnd w:id="28"/>
    <w:bookmarkStart w:id="29" w:name="X02a1d79b254c85878bd373ce12629745715934a"/>
    <w:p>
      <w:pPr>
        <w:pStyle w:val="Heading2"/>
      </w:pPr>
      <w:r>
        <w:t xml:space="preserve">Conclusion: Why Manchester Wins for Medical Researchers</w:t>
      </w:r>
    </w:p>
    <w:p>
      <w:pPr>
        <w:pStyle w:val="FirstParagraph"/>
      </w:pPr>
      <w:r>
        <w:t xml:space="preserve">This Marketing Plan transcends generic recruitment by anchoring the Medical Researcher opportunity to United Kingdom Manchester’s distinct ecosystem. We move beyond "jobs in Manchester" to articulate a compelling narrative of local impact, collaborative power, and quality of life—factors that resonate deeply with today’s top researchers. By strategically positioning Manchester as the UK’s premier destination for medical research that transforms communities, we secure not just hires, but long-term contributors to the region’s healthcare revolution. As Greater Manchester accelerates toward its 2030 health innovation goals, this plan ensures Medical Researchers become central architects of that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United Kingdom Manchester</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