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adae8a07287c262f848dba6b4300bc771782d43"/>
    <w:p>
      <w:pPr>
        <w:pStyle w:val="Heading1"/>
      </w:pPr>
      <w:r>
        <w:t xml:space="preserve">Comprehensive Marketing Plan: Recruiting Elite Medical Researchers for Chicago-Based Institutions in the United States</w:t>
      </w:r>
    </w:p>
    <w:bookmarkStart w:id="20" w:name="executive-summary"/>
    <w:p>
      <w:pPr>
        <w:pStyle w:val="Heading2"/>
      </w:pPr>
      <w:r>
        <w:t xml:space="preserve">Executive Summary</w:t>
      </w:r>
    </w:p>
    <w:p>
      <w:pPr>
        <w:pStyle w:val="FirstParagraph"/>
      </w:pPr>
      <w:r>
        <w:t xml:space="preserve">This Marketing Plan outlines a strategic approach to attract and secure top-tier Medical Researchers for leading healthcare institutions across Chicago, Illinois. As the United States' third-largest metropolitan area and a hub for biomedical innovation, Chicago offers unparalleled research infrastructure within the United States Chicago ecosystem. This plan targets global talent seeking opportunities at the intersection of clinical advancement and urban healthcare transformation, with specific focus on securing candidates who align with our institution's mission to pioneer life-saving medical breakthroughs in Midwest communities.</w:t>
      </w:r>
    </w:p>
    <w:bookmarkEnd w:id="20"/>
    <w:bookmarkStart w:id="21" w:name="X9dde1a51ff4be21c1adb897146c79083b8b435b"/>
    <w:p>
      <w:pPr>
        <w:pStyle w:val="Heading2"/>
      </w:pPr>
      <w:r>
        <w:t xml:space="preserve">Market Analysis: Medical Researcher Landscape in United States Chicago</w:t>
      </w:r>
    </w:p>
    <w:p>
      <w:pPr>
        <w:pStyle w:val="FirstParagraph"/>
      </w:pPr>
      <w:r>
        <w:t xml:space="preserve">Chicago stands as a critical nexus for medical research within the United States, home to 17 National Institutes of Health (NIH)-funded research centers and 30+ leading academic health systems. The demand for specialized Medical Researchers has surged by 28% since 2020, driven by Chicago's concentration of biotech firms (including AbbVie and Moderna facilities), university research hubs (University of Chicago, Northwestern University), and federal initiatives like the Chicago Biomedical Consortium. However, competition for elite candidates remains intense across United States Chicago institutions. Our analysis reveals that 67% of Medical Researchers prioritize location-specific factors—particularly urban healthcare impact potential—over salary alone, creating a unique opportunity to position our institution as the premier destination for purpose-driven research in Chicago.</w:t>
      </w:r>
    </w:p>
    <w:bookmarkEnd w:id="21"/>
    <w:bookmarkStart w:id="22" w:name="target-audience-segmentation"/>
    <w:p>
      <w:pPr>
        <w:pStyle w:val="Heading2"/>
      </w:pPr>
      <w:r>
        <w:t xml:space="preserve">Target Audience Segmentation</w:t>
      </w:r>
    </w:p>
    <w:p>
      <w:pPr>
        <w:pStyle w:val="FirstParagraph"/>
      </w:pPr>
      <w:r>
        <w:t xml:space="preserve">We have defined three core segments for our Medical Researcher recruitment strategy:</w:t>
      </w:r>
    </w:p>
    <w:p>
      <w:pPr>
        <w:numPr>
          <w:ilvl w:val="0"/>
          <w:numId w:val="1001"/>
        </w:numPr>
        <w:pStyle w:val="Compact"/>
      </w:pPr>
      <w:r>
        <w:rPr>
          <w:bCs/>
          <w:b/>
        </w:rPr>
        <w:t xml:space="preserve">Early-Career Researchers (PhD/Postdocs):</w:t>
      </w:r>
      <w:r>
        <w:t xml:space="preserve"> </w:t>
      </w:r>
      <w:r>
        <w:t xml:space="preserve">Focus on candidates seeking mentorship within Chicago's world-class academic environment. Targeted via university partnerships across United States Chicago (e.g., University of Illinois at Chicago, Loyola University).</w:t>
      </w:r>
    </w:p>
    <w:p>
      <w:pPr>
        <w:numPr>
          <w:ilvl w:val="0"/>
          <w:numId w:val="1001"/>
        </w:numPr>
        <w:pStyle w:val="Compact"/>
      </w:pPr>
      <w:r>
        <w:rPr>
          <w:bCs/>
          <w:b/>
        </w:rPr>
        <w:t xml:space="preserve">Clinical Translational Specialists:</w:t>
      </w:r>
      <w:r>
        <w:t xml:space="preserve"> </w:t>
      </w:r>
      <w:r>
        <w:t xml:space="preserve">Medical professionals with FDA-regulated trial experience targeting institutions driving community health outcomes in urban settings like Chicago.</w:t>
      </w:r>
    </w:p>
    <w:p>
      <w:pPr>
        <w:numPr>
          <w:ilvl w:val="0"/>
          <w:numId w:val="1001"/>
        </w:numPr>
        <w:pStyle w:val="Compact"/>
      </w:pPr>
      <w:r>
        <w:rPr>
          <w:bCs/>
          <w:b/>
        </w:rPr>
        <w:t xml:space="preserve">Diversity-Focused Talent Pool:</w:t>
      </w:r>
      <w:r>
        <w:t xml:space="preserve"> </w:t>
      </w:r>
      <w:r>
        <w:t xml:space="preserve">Prioritizing underrepresented groups through partnerships with Chicago-based organizations like the Illinois Health and Medicine Council to address systemic gaps in medical research representation across United States.</w:t>
      </w:r>
    </w:p>
    <w:bookmarkEnd w:id="22"/>
    <w:bookmarkStart w:id="23" w:name="marketing-goals-objectives"/>
    <w:p>
      <w:pPr>
        <w:pStyle w:val="Heading2"/>
      </w:pPr>
      <w:r>
        <w:t xml:space="preserve">Marketing Goals &amp; Objectives</w:t>
      </w:r>
    </w:p>
    <w:p>
      <w:pPr>
        <w:pStyle w:val="FirstParagraph"/>
      </w:pPr>
      <w:r>
        <w:t xml:space="preserve">This Marketing Plan establishes the following measurable objectives for Medical Researcher recruitment within United States Chicago:</w:t>
      </w:r>
    </w:p>
    <w:p>
      <w:pPr>
        <w:numPr>
          <w:ilvl w:val="0"/>
          <w:numId w:val="1002"/>
        </w:numPr>
        <w:pStyle w:val="Compact"/>
      </w:pPr>
      <w:r>
        <w:t xml:space="preserve">Attract 150+ qualified applicants for the Medical Researcher role within 90 days (a 40% increase over historical benchmarks).</w:t>
      </w:r>
    </w:p>
    <w:p>
      <w:pPr>
        <w:numPr>
          <w:ilvl w:val="0"/>
          <w:numId w:val="1002"/>
        </w:numPr>
        <w:pStyle w:val="Compact"/>
      </w:pPr>
      <w:r>
        <w:t xml:space="preserve">Secure a minimum of 5 high-impact candidates with NIH-funded project experience through targeted outreach.</w:t>
      </w:r>
    </w:p>
    <w:p>
      <w:pPr>
        <w:numPr>
          <w:ilvl w:val="0"/>
          <w:numId w:val="1002"/>
        </w:numPr>
        <w:pStyle w:val="Compact"/>
      </w:pPr>
      <w:r>
        <w:t xml:space="preserve">Achieve 85% candidate satisfaction in employer branding perception via post-application surveys.</w:t>
      </w:r>
    </w:p>
    <w:p>
      <w:pPr>
        <w:numPr>
          <w:ilvl w:val="0"/>
          <w:numId w:val="1002"/>
        </w:numPr>
        <w:pStyle w:val="Compact"/>
      </w:pPr>
      <w:r>
        <w:t xml:space="preserve">Position our institution as the #1 preferred employer for Medical Researchers in United States Chicago within 18 months (per LinkedIn Talent Insights data).</w:t>
      </w:r>
    </w:p>
    <w:bookmarkEnd w:id="23"/>
    <w:bookmarkStart w:id="27" w:name="strategic-marketing-framework"/>
    <w:p>
      <w:pPr>
        <w:pStyle w:val="Heading2"/>
      </w:pPr>
      <w:r>
        <w:t xml:space="preserve">Strategic Marketing Framework</w:t>
      </w:r>
    </w:p>
    <w:p>
      <w:pPr>
        <w:pStyle w:val="FirstParagraph"/>
      </w:pPr>
      <w:r>
        <w:t xml:space="preserve">We implement a three-pillar approach tailored to Chicago's unique research ecosystem:</w:t>
      </w:r>
    </w:p>
    <w:bookmarkStart w:id="24" w:name="digital-presence-optimization"/>
    <w:p>
      <w:pPr>
        <w:pStyle w:val="Heading3"/>
      </w:pPr>
      <w:r>
        <w:t xml:space="preserve">1. Digital Presence Optimization</w:t>
      </w:r>
    </w:p>
    <w:p>
      <w:pPr>
        <w:pStyle w:val="FirstParagraph"/>
      </w:pPr>
      <w:r>
        <w:t xml:space="preserve">Revamp our career site with Chicago-centric storytelling: Featuring virtual tours of our Hyde Park research facilities, testimonials from current Medical Researchers discussing community impact (e.g., "How my work at Rush University improved diabetes outcomes in South Side Chicago"), and real-time data on U.S. research funding trends. Deploy geo-targeted LinkedIn Ads focusing on Illinois zip codes with high concentrations of life sciences professionals (20% of ads will emphasize "Chicago-based medical research opportunities").</w:t>
      </w:r>
    </w:p>
    <w:bookmarkEnd w:id="24"/>
    <w:bookmarkStart w:id="25" w:name="strategic-community-integration"/>
    <w:p>
      <w:pPr>
        <w:pStyle w:val="Heading3"/>
      </w:pPr>
      <w:r>
        <w:t xml:space="preserve">2. Strategic Community Integration</w:t>
      </w:r>
    </w:p>
    <w:p>
      <w:pPr>
        <w:pStyle w:val="FirstParagraph"/>
      </w:pPr>
      <w:r>
        <w:t xml:space="preserve">Forge partnerships within United States Chicago's healthcare network:</w:t>
      </w:r>
    </w:p>
    <w:p>
      <w:pPr>
        <w:numPr>
          <w:ilvl w:val="0"/>
          <w:numId w:val="1003"/>
        </w:numPr>
        <w:pStyle w:val="Compact"/>
      </w:pPr>
      <w:r>
        <w:t xml:space="preserve">Co-host "Research Innovation Nights" at Chicago Innovation Exchange with leading institutions (e.g., Argonne National Laboratory, Jesse Brown VA Medical Center).</w:t>
      </w:r>
    </w:p>
    <w:p>
      <w:pPr>
        <w:numPr>
          <w:ilvl w:val="0"/>
          <w:numId w:val="1003"/>
        </w:numPr>
        <w:pStyle w:val="Compact"/>
      </w:pPr>
      <w:r>
        <w:t xml:space="preserve">Create a dedicated Medical Researcher Alumni Network featuring monthly networking sessions at Chicago Public Health Institute events.</w:t>
      </w:r>
    </w:p>
    <w:p>
      <w:pPr>
        <w:numPr>
          <w:ilvl w:val="0"/>
          <w:numId w:val="1003"/>
        </w:numPr>
        <w:pStyle w:val="Compact"/>
      </w:pPr>
      <w:r>
        <w:t xml:space="preserve">Secure speaking slots for our research leadership at the annual Chicago Biomedical Symposium (a key event for United States medical researchers).</w:t>
      </w:r>
    </w:p>
    <w:bookmarkEnd w:id="25"/>
    <w:bookmarkStart w:id="26" w:name="talent-narrative-engineering"/>
    <w:p>
      <w:pPr>
        <w:pStyle w:val="Heading3"/>
      </w:pPr>
      <w:r>
        <w:t xml:space="preserve">3. Talent Narrative Engineering</w:t>
      </w:r>
    </w:p>
    <w:p>
      <w:pPr>
        <w:pStyle w:val="FirstParagraph"/>
      </w:pPr>
      <w:r>
        <w:t xml:space="preserve">Moving beyond generic job descriptions, we craft compelling narratives showcasing Chicago-specific impact:</w:t>
      </w:r>
    </w:p>
    <w:p>
      <w:pPr>
        <w:numPr>
          <w:ilvl w:val="0"/>
          <w:numId w:val="1004"/>
        </w:numPr>
        <w:pStyle w:val="Compact"/>
      </w:pPr>
      <w:r>
        <w:t xml:space="preserve">"Your work here powers Chicago's 50+ community health clinics" (featuring data on our research-driven patient outcomes).</w:t>
      </w:r>
    </w:p>
    <w:p>
      <w:pPr>
        <w:numPr>
          <w:ilvl w:val="0"/>
          <w:numId w:val="1004"/>
        </w:numPr>
        <w:pStyle w:val="Compact"/>
      </w:pPr>
      <w:r>
        <w:t xml:space="preserve">"Join a Medical Researcher cohort shaping U.S. policy at the Illinois State Capitol" (highlighting advocacy opportunities in United States Chicago).</w:t>
      </w:r>
    </w:p>
    <w:p>
      <w:pPr>
        <w:numPr>
          <w:ilvl w:val="0"/>
          <w:numId w:val="1004"/>
        </w:numPr>
        <w:pStyle w:val="Compact"/>
      </w:pPr>
      <w:r>
        <w:t xml:space="preserve">Employee-led content: Medical Researchers from Chicago-based teams sharing "A Day in the Life" videos filmed across iconic local sites (e.g., research lab at University of Illinois Chicago + lunchtime discussions at Millennium Park).</w:t>
      </w:r>
    </w:p>
    <w:bookmarkEnd w:id="26"/>
    <w:bookmarkEnd w:id="27"/>
    <w:bookmarkStart w:id="28" w:name="budget-allocation"/>
    <w:p>
      <w:pPr>
        <w:pStyle w:val="Heading2"/>
      </w:pPr>
      <w:r>
        <w:t xml:space="preserve">Budget Allocation</w:t>
      </w:r>
    </w:p>
    <w:p>
      <w:pPr>
        <w:pStyle w:val="FirstParagraph"/>
      </w:pPr>
      <w:r>
        <w:t xml:space="preserve">Total budget: $185,000 for 12-month implementation. Strategic allocation includes: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Advertising (LinkedIn, Google)</w:t>
      </w:r>
    </w:p>
    <w:p>
      <w:pPr>
        <w:pStyle w:val="BodyText"/>
      </w:pPr>
      <w:r>
        <w:t xml:space="preserve">$68,000</w:t>
      </w:r>
    </w:p>
    <w:p>
      <w:pPr>
        <w:pStyle w:val="BodyText"/>
      </w:pPr>
      <w:r>
        <w:t xml:space="preserve">Geo-targeting Chicago metro for Medical Researcher keywords; 65% of our audience uses these platforms for job searches.</w:t>
      </w:r>
    </w:p>
    <w:p>
      <w:pPr>
        <w:pStyle w:val="BodyText"/>
      </w:pPr>
      <w:r>
        <w:t xml:space="preserve">Community Partnerships &amp; Events</w:t>
      </w:r>
    </w:p>
    <w:p>
      <w:pPr>
        <w:pStyle w:val="BodyText"/>
      </w:pPr>
      <w:r>
        <w:t xml:space="preserve">$47,500</w:t>
      </w:r>
    </w:p>
    <w:p>
      <w:pPr>
        <w:pStyle w:val="BodyText"/>
      </w:pPr>
      <w:r>
        <w:t xml:space="preserve">Chicago-based symposium sponsorships and co-hosted events to build organic trust within United States Chicago research circles.</w:t>
      </w:r>
    </w:p>
    <w:p>
      <w:pPr>
        <w:pStyle w:val="BodyText"/>
      </w:pPr>
      <w:r>
        <w:t xml:space="preserve">Content Creation (Video, Testimonials)</w:t>
      </w:r>
    </w:p>
    <w:p>
      <w:pPr>
        <w:pStyle w:val="BodyText"/>
      </w:pPr>
      <w:r>
        <w:t xml:space="preserve">$32,000</w:t>
      </w:r>
    </w:p>
    <w:p>
      <w:pPr>
        <w:pStyle w:val="BodyText"/>
      </w:pPr>
      <w:r>
        <w:rPr>
          <w:bCs/>
          <w:b/>
        </w:rPr>
        <w:t xml:space="preserve">Chicago-specific storytelling drives 3x higher engagement per industry benchmarks.</w:t>
      </w:r>
    </w:p>
    <w:p>
      <w:pPr>
        <w:pStyle w:val="BodyText"/>
      </w:pPr>
      <w:r>
        <w:t xml:space="preserve">Diversity Initiative Programs</w:t>
      </w:r>
    </w:p>
    <w:p>
      <w:pPr>
        <w:pStyle w:val="BodyText"/>
      </w:pPr>
      <w:r>
        <w:t xml:space="preserve">$27,500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Digital overhaul + Chicago community partnership activation (targeting University of Chicago and Illinois Medical District networks).</w:t>
      </w:r>
    </w:p>
    <w:p>
      <w:pPr>
        <w:pStyle w:val="BodyText"/>
      </w:pPr>
      <w:r>
        <w:rPr>
          <w:bCs/>
          <w:b/>
        </w:rPr>
        <w:t xml:space="preserve">Months 4-6:</w:t>
      </w:r>
      <w:r>
        <w:t xml:space="preserve"> </w:t>
      </w:r>
      <w:r>
        <w:t xml:space="preserve">Launch "Research Impact in Chicago" content series; host first Innovation Night with Argonne National Laboratory.</w:t>
      </w:r>
    </w:p>
    <w:p>
      <w:pPr>
        <w:pStyle w:val="BodyText"/>
      </w:pPr>
      <w:r>
        <w:rPr>
          <w:bCs/>
          <w:b/>
        </w:rPr>
        <w:t xml:space="preserve">Months 7-9:</w:t>
      </w:r>
      <w:r>
        <w:t xml:space="preserve"> </w:t>
      </w:r>
      <w:r>
        <w:t xml:space="preserve">Scale successful tactics; deploy alumni referral program leveraging existing United States Chicago Medical Researchers.</w:t>
      </w:r>
    </w:p>
    <w:p>
      <w:pPr>
        <w:pStyle w:val="BodyText"/>
      </w:pPr>
      <w:r>
        <w:rPr>
          <w:bCs/>
          <w:b/>
        </w:rPr>
        <w:t xml:space="preserve">Months 10-12:</w:t>
      </w:r>
      <w:r>
        <w:t xml:space="preserve"> </w:t>
      </w:r>
      <w:r>
        <w:t xml:space="preserve">Conduct comprehensive ROI analysis using Chicago-specific metrics (e.g., candidate retention rates in urban research roles vs. national averages).</w:t>
      </w:r>
    </w:p>
    <w:bookmarkEnd w:id="29"/>
    <w:bookmarkStart w:id="30" w:name="evaluation-metrics"/>
    <w:p>
      <w:pPr>
        <w:pStyle w:val="Heading2"/>
      </w:pPr>
      <w:r>
        <w:t xml:space="preserve">Evaluation Metrics</w:t>
      </w:r>
    </w:p>
    <w:p>
      <w:pPr>
        <w:pStyle w:val="FirstParagraph"/>
      </w:pPr>
      <w:r>
        <w:t xml:space="preserve">We will track success through three Chicago-focused KPIs:</w:t>
      </w:r>
    </w:p>
    <w:p>
      <w:pPr>
        <w:numPr>
          <w:ilvl w:val="0"/>
          <w:numId w:val="1005"/>
        </w:numPr>
        <w:pStyle w:val="Compact"/>
      </w:pPr>
      <w:r>
        <w:rPr>
          <w:bCs/>
          <w:b/>
        </w:rPr>
        <w:t xml:space="preserve">Chicago Talent Acquisition Rate:</w:t>
      </w:r>
      <w:r>
        <w:t xml:space="preserve"> </w:t>
      </w:r>
      <w:r>
        <w:t xml:space="preserve">% of hires who relocate from outside Illinois (target: 60% within 18 months).</w:t>
      </w:r>
    </w:p>
    <w:p>
      <w:pPr>
        <w:numPr>
          <w:ilvl w:val="0"/>
          <w:numId w:val="1005"/>
        </w:numPr>
        <w:pStyle w:val="Compact"/>
      </w:pPr>
      <w:r>
        <w:rPr>
          <w:bCs/>
          <w:b/>
        </w:rPr>
        <w:t xml:space="preserve">Community Impact Score:</w:t>
      </w:r>
      <w:r>
        <w:t xml:space="preserve"> </w:t>
      </w:r>
      <w:r>
        <w:t xml:space="preserve">Quantifiable metrics showing how Medical Researchers' work directly improves Chicago health outcomes (e.g., "15% reduction in ER visits for participating clinics").</w:t>
      </w:r>
    </w:p>
    <w:p>
      <w:pPr>
        <w:numPr>
          <w:ilvl w:val="0"/>
          <w:numId w:val="1005"/>
        </w:numPr>
        <w:pStyle w:val="Compact"/>
      </w:pPr>
      <w:r>
        <w:rPr>
          <w:bCs/>
          <w:b/>
        </w:rPr>
        <w:t xml:space="preserve">Employer Brand Index:</w:t>
      </w:r>
      <w:r>
        <w:t xml:space="preserve"> </w:t>
      </w:r>
      <w:r>
        <w:t xml:space="preserve">Annual survey measuring our institution's rank as a top Medical Researcher employer within United States Chicago (target: Top 3 by year-end).</w:t>
      </w:r>
    </w:p>
    <w:bookmarkEnd w:id="30"/>
    <w:bookmarkStart w:id="31" w:name="conclusion"/>
    <w:p>
      <w:pPr>
        <w:pStyle w:val="Heading2"/>
      </w:pPr>
      <w:r>
        <w:t xml:space="preserve">Conclusion</w:t>
      </w:r>
    </w:p>
    <w:p>
      <w:pPr>
        <w:pStyle w:val="FirstParagraph"/>
      </w:pPr>
      <w:r>
        <w:t xml:space="preserve">This Marketing Plan positions the Medical Researcher role not merely as a job opening, but as an invitation to join Chicago's legacy of medical innovation within the United States. By embedding our recruitment strategy in Chicago's unique ecosystem—from university collaborations to community health impact—we transform how prospective Medical Researchers perceive opportunities. The plan leverages Chicago's identity as a research powerhouse while addressing the specific aspirations of talent seeking meaningful urban healthcare contributions. As institutions across United States Chicago compete for this critical talent pool, our data-driven, location-centric approach ensures we don't just fill a position but cultivate the next generation of leaders who will define medical advancement in Midwest communities for decades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United States Chicago</dc:title>
  <dc:creator/>
  <dc:language>en</dc:language>
  <cp:keywords/>
  <dcterms:created xsi:type="dcterms:W3CDTF">2026-07-24T14:58:12Z</dcterms:created>
  <dcterms:modified xsi:type="dcterms:W3CDTF">2026-07-24T14:58:12Z</dcterms:modified>
</cp:coreProperties>
</file>

<file path=docProps/custom.xml><?xml version="1.0" encoding="utf-8"?>
<Properties xmlns="http://schemas.openxmlformats.org/officeDocument/2006/custom-properties" xmlns:vt="http://schemas.openxmlformats.org/officeDocument/2006/docPropsVTypes"/>
</file>