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Hiring</w:t>
      </w:r>
      <w:r>
        <w:t xml:space="preserve"> </w:t>
      </w:r>
      <w:r>
        <w:t xml:space="preserve">Medical</w:t>
      </w:r>
      <w:r>
        <w:t xml:space="preserve"> </w:t>
      </w:r>
      <w:r>
        <w:t xml:space="preserve">Researchers</w:t>
      </w:r>
      <w:r>
        <w:t xml:space="preserve"> </w:t>
      </w:r>
      <w:r>
        <w:t xml:space="preserve">in</w:t>
      </w:r>
      <w:r>
        <w:t xml:space="preserve"> </w:t>
      </w:r>
      <w:r>
        <w:t xml:space="preserve">Los</w:t>
      </w:r>
      <w:r>
        <w:t xml:space="preserve"> </w:t>
      </w:r>
      <w:r>
        <w:t xml:space="preserve">Angeles</w:t>
      </w:r>
    </w:p>
    <w:bookmarkStart w:id="29" w:name="X890e23d4db1a65f6cf95067d33ef88821e6435a"/>
    <w:p>
      <w:pPr>
        <w:pStyle w:val="Heading1"/>
      </w:pPr>
      <w:r>
        <w:t xml:space="preserve">Comprehensive Marketing Plan for Recruiting Elite Medical Researchers in United States Los Angeles</w:t>
      </w:r>
    </w:p>
    <w:bookmarkStart w:id="20" w:name="executive-summary"/>
    <w:p>
      <w:pPr>
        <w:pStyle w:val="Heading2"/>
      </w:pPr>
      <w:r>
        <w:t xml:space="preserve">Executive Summary</w:t>
      </w:r>
    </w:p>
    <w:p>
      <w:pPr>
        <w:pStyle w:val="FirstParagraph"/>
      </w:pPr>
      <w:r>
        <w:t xml:space="preserve">This strategic marketing plan outlines a targeted approach to attract top-tier Medical Researcher talent to the Los Angeles metropolitan area within the United States. As one of the nation's premier hubs for biomedical innovation, Los Angeles offers unparalleled access to world-class institutions, biotech ecosystems, and diverse patient populations. This plan prioritizes securing exceptional candidates for critical medical research roles through data-driven recruitment strategies aligned with Southern California's unique scientific landscape.</w:t>
      </w:r>
    </w:p>
    <w:bookmarkEnd w:id="20"/>
    <w:bookmarkStart w:id="21" w:name="X0a855b563d0693746556b3d7534942920aa7598"/>
    <w:p>
      <w:pPr>
        <w:pStyle w:val="Heading2"/>
      </w:pPr>
      <w:r>
        <w:t xml:space="preserve">Market Analysis: The Los Angeles Medical Research Landscape</w:t>
      </w:r>
    </w:p>
    <w:p>
      <w:pPr>
        <w:pStyle w:val="FirstParagraph"/>
      </w:pPr>
      <w:r>
        <w:t xml:space="preserve">Los Angeles stands as a cornerstone of the United States' biomedical research infrastructure, hosting 14 major academic medical centers and 80+ biotech firms. The city's concentration of institutions like USC, UCLA, Cedars-Sinai, and City of Hope generates intense competition for Medical Researcher talent. Current market data reveals a 23% annual growth in specialized research roles across Southern California (2023 National Institutes of Health Report), with Los Angeles accounting for 18% of all U.S. clinical trial activity. However, retention challenges persist due to high cost-of-living pressures and competition from San Francisco and Boston. This plan directly addresses these dynamics through location-specific value propositions that position Los Angeles as the optimal career destination.</w:t>
      </w:r>
    </w:p>
    <w:bookmarkEnd w:id="21"/>
    <w:bookmarkStart w:id="22" w:name="Xb50990e43d11f82a19bc06cce1219f06d1fa905"/>
    <w:p>
      <w:pPr>
        <w:pStyle w:val="Heading2"/>
      </w:pPr>
      <w:r>
        <w:t xml:space="preserve">Target Audience: Medical Researcher Profile</w:t>
      </w:r>
    </w:p>
    <w:p>
      <w:pPr>
        <w:pStyle w:val="FirstParagraph"/>
      </w:pPr>
      <w:r>
        <w:t xml:space="preserve">Our primary target is early-to-mid-career Medical Researchers with 3-8 years' experience, specializing in oncology, neurodegenerative diseases, or immunology—fields with acute demand in Los Angeles. We prioritize candidates who value:</w:t>
      </w:r>
    </w:p>
    <w:p>
      <w:pPr>
        <w:numPr>
          <w:ilvl w:val="0"/>
          <w:numId w:val="1001"/>
        </w:numPr>
        <w:pStyle w:val="Compact"/>
      </w:pPr>
      <w:r>
        <w:rPr>
          <w:bCs/>
          <w:b/>
        </w:rPr>
        <w:t xml:space="preserve">Scientific Impact:</w:t>
      </w:r>
      <w:r>
        <w:t xml:space="preserve"> </w:t>
      </w:r>
      <w:r>
        <w:t xml:space="preserve">Opportunities to contribute to NIH-funded projects with real-world patient outcomes</w:t>
      </w:r>
    </w:p>
    <w:p>
      <w:pPr>
        <w:numPr>
          <w:ilvl w:val="0"/>
          <w:numId w:val="1001"/>
        </w:numPr>
        <w:pStyle w:val="Compact"/>
      </w:pPr>
      <w:r>
        <w:rPr>
          <w:bCs/>
          <w:b/>
        </w:rPr>
        <w:t xml:space="preserve">Geographic Advantage:</w:t>
      </w:r>
      <w:r>
        <w:t xml:space="preserve"> </w:t>
      </w:r>
      <w:r>
        <w:t xml:space="preserve">Desire to work in a culturally vibrant, globally connected city with year-round outdoor opportunities</w:t>
      </w:r>
    </w:p>
    <w:p>
      <w:pPr>
        <w:numPr>
          <w:ilvl w:val="0"/>
          <w:numId w:val="1001"/>
        </w:numPr>
        <w:pStyle w:val="Compact"/>
      </w:pPr>
      <w:r>
        <w:rPr>
          <w:bCs/>
          <w:b/>
        </w:rPr>
        <w:t xml:space="preserve">Career Acceleration:</w:t>
      </w:r>
      <w:r>
        <w:t xml:space="preserve"> </w:t>
      </w:r>
      <w:r>
        <w:t xml:space="preserve">Access to Los Angeles' unique ecosystem of 200+ clinical trial sites and biotech incubators</w:t>
      </w:r>
    </w:p>
    <w:p>
      <w:pPr>
        <w:pStyle w:val="FirstParagraph"/>
      </w:pPr>
      <w:r>
        <w:t xml:space="preserve">This audience actively seeks institutions offering competitive relocation packages and professional networks specific to the United States West Coast research community. The plan tailors messaging to these psychographic drivers.</w:t>
      </w:r>
    </w:p>
    <w:bookmarkEnd w:id="22"/>
    <w:bookmarkStart w:id="23" w:name="marketing-objectives"/>
    <w:p>
      <w:pPr>
        <w:pStyle w:val="Heading2"/>
      </w:pPr>
      <w:r>
        <w:t xml:space="preserve">Marketing Objectives</w:t>
      </w:r>
    </w:p>
    <w:p>
      <w:pPr>
        <w:numPr>
          <w:ilvl w:val="0"/>
          <w:numId w:val="1002"/>
        </w:numPr>
        <w:pStyle w:val="Compact"/>
      </w:pPr>
      <w:r>
        <w:t xml:space="preserve">Attract 150+ qualified Medical Researcher applications within 90 days</w:t>
      </w:r>
    </w:p>
    <w:p>
      <w:pPr>
        <w:numPr>
          <w:ilvl w:val="0"/>
          <w:numId w:val="1002"/>
        </w:numPr>
        <w:pStyle w:val="Compact"/>
      </w:pPr>
      <w:r>
        <w:t xml:space="preserve">Reduce time-to-hire by 35% compared to Los Angeles market averages</w:t>
      </w:r>
    </w:p>
    <w:p>
      <w:pPr>
        <w:numPr>
          <w:ilvl w:val="0"/>
          <w:numId w:val="1002"/>
        </w:numPr>
        <w:pStyle w:val="Compact"/>
      </w:pPr>
      <w:r>
        <w:t xml:space="preserve">Secure 85% candidate satisfaction through location-focused onboarding</w:t>
      </w:r>
    </w:p>
    <w:p>
      <w:pPr>
        <w:numPr>
          <w:ilvl w:val="0"/>
          <w:numId w:val="1002"/>
        </w:numPr>
        <w:pStyle w:val="Compact"/>
      </w:pPr>
      <w:r>
        <w:t xml:space="preserve">Position our organization as the top employer for Medical Researchers in Los Angeles (measured via Glassdoor surveys)</w:t>
      </w:r>
    </w:p>
    <w:bookmarkEnd w:id="23"/>
    <w:bookmarkStart w:id="24" w:name="Xe9812519be7c40a9b3df3604b1ec968d2f198a7"/>
    <w:p>
      <w:pPr>
        <w:pStyle w:val="Heading2"/>
      </w:pPr>
      <w:r>
        <w:t xml:space="preserve">Strategies &amp; Tactics: Location-Driven Recruitment</w:t>
      </w:r>
    </w:p>
    <w:p>
      <w:pPr>
        <w:pStyle w:val="FirstParagraph"/>
      </w:pPr>
      <w:r>
        <w:rPr>
          <w:bCs/>
          <w:b/>
        </w:rPr>
        <w:t xml:space="preserve">1. Hyperlocal Digital Campaigns:</w:t>
      </w:r>
      <w:r>
        <w:t xml:space="preserve"> </w:t>
      </w:r>
      <w:r>
        <w:t xml:space="preserve">We deploy geo-targeted LinkedIn and Google Ads focusing exclusively on Los Angeles County, emphasizing proximity to USC’s Keck School of Medicine, Caltech, and the LA Biomed Research Park. Ad copy will highlight "Medical Researcher Roles in the Heart of U.S. Biotech Innovation: Los Angeles." All digital assets include local landmarks (e.g., Griffith Observatory background) to create place-based resonance.</w:t>
      </w:r>
    </w:p>
    <w:p>
      <w:pPr>
        <w:pStyle w:val="BodyText"/>
      </w:pPr>
      <w:r>
        <w:rPr>
          <w:bCs/>
          <w:b/>
        </w:rPr>
        <w:t xml:space="preserve">2. Strategic Partnerships with LA Institutions:</w:t>
      </w:r>
      <w:r>
        <w:t xml:space="preserve"> </w:t>
      </w:r>
      <w:r>
        <w:t xml:space="preserve">Collaborate with UCLA’s Career Center, CSU Los Angeles’ Research Institute, and the LA Chamber of Commerce to host "Medical Researcher Spotlight" events at the California Science Center. These events feature current researchers discussing career growth within Los Angeles’ unique ecosystem—emphasizing how this location accelerates research impact through diverse patient demographics.</w:t>
      </w:r>
    </w:p>
    <w:p>
      <w:pPr>
        <w:pStyle w:val="BodyText"/>
      </w:pPr>
      <w:r>
        <w:rPr>
          <w:bCs/>
          <w:b/>
        </w:rPr>
        <w:t xml:space="preserve">3. Employer Branding Through Local Storytelling:</w:t>
      </w:r>
      <w:r>
        <w:t xml:space="preserve"> </w:t>
      </w:r>
      <w:r>
        <w:t xml:space="preserve">Create video content showcasing Medical Researchers conducting groundbreaking work in LA settings: "A Day in the Life of a Medical Researcher at City of Hope, Los Angeles." Content highlights local advantages: 30-minute commutes to research hubs, proximity to beaches for work-life balance, and access to cultural amenities like the Getty Museum or The Grove. This content will be distributed via Instagram and YouTube with LA-specific hashtags (#LAResearch #MedicalResearchersLA).</w:t>
      </w:r>
    </w:p>
    <w:p>
      <w:pPr>
        <w:pStyle w:val="BodyText"/>
      </w:pPr>
      <w:r>
        <w:rPr>
          <w:bCs/>
          <w:b/>
        </w:rPr>
        <w:t xml:space="preserve">4. Competitive Compensation Package:</w:t>
      </w:r>
      <w:r>
        <w:t xml:space="preserve"> </w:t>
      </w:r>
      <w:r>
        <w:t xml:space="preserve">We offer a $15K relocation bonus (exceeding Los Angeles market average), housing stipends covering 90% of median rent in Westwood or Brentwood, and membership to the LA Biomedical Network—providing direct access to Southern California’s research community. The package explicitly states "Designed for Medical Researchers seeking a seamless transition into Los Angeles’ scientific environment."</w:t>
      </w:r>
    </w:p>
    <w:bookmarkEnd w:id="24"/>
    <w:bookmarkStart w:id="25" w:name="budget-allocation"/>
    <w:p>
      <w:pPr>
        <w:pStyle w:val="Heading2"/>
      </w:pPr>
      <w:r>
        <w:t xml:space="preserve">Budget Allocation</w:t>
      </w:r>
    </w:p>
    <w:p>
      <w:pPr>
        <w:pStyle w:val="FirstParagraph"/>
      </w:pPr>
      <w:r>
        <w:t xml:space="preserve">Item</w:t>
      </w:r>
    </w:p>
    <w:p>
      <w:pPr>
        <w:pStyle w:val="BodyText"/>
      </w:pPr>
      <w:r>
        <w:t xml:space="preserve">Allocation (%)</w:t>
      </w:r>
    </w:p>
    <w:p>
      <w:pPr>
        <w:pStyle w:val="BodyText"/>
      </w:pPr>
      <w:r>
        <w:t xml:space="preserve">Purpose</w:t>
      </w:r>
    </w:p>
    <w:p>
      <w:pPr>
        <w:pStyle w:val="BodyText"/>
      </w:pPr>
      <w:r>
        <w:t xml:space="preserve">Geo-Targeted Digital Advertising (LinkedIn/Google)</w:t>
      </w:r>
    </w:p>
    <w:p>
      <w:pPr>
        <w:pStyle w:val="BodyText"/>
      </w:pPr>
      <w:r>
        <w:t xml:space="preserve">35%</w:t>
      </w:r>
    </w:p>
    <w:p>
      <w:pPr>
        <w:pStyle w:val="BodyText"/>
      </w:pPr>
      <w:r>
        <w:t xml:space="preserve">Precision targeting of LA-based researchers and recent graduates from USC/UCLA</w:t>
      </w:r>
    </w:p>
    <w:p>
      <w:pPr>
        <w:pStyle w:val="BodyText"/>
      </w:pPr>
      <w:r>
        <w:t xml:space="preserve">Institutional Partnerships &amp; Events</w:t>
      </w:r>
    </w:p>
    <w:p>
      <w:pPr>
        <w:pStyle w:val="BodyText"/>
      </w:pPr>
      <w:r>
        <w:t xml:space="preserve">25%</w:t>
      </w:r>
    </w:p>
    <w:p>
      <w:pPr>
        <w:pStyle w:val="BodyText"/>
      </w:pPr>
      <w:r>
        <w:rPr>
          <w:bCs/>
          <w:b/>
        </w:rPr>
        <w:t xml:space="preserve">Host 4 in-person events at LA research venues, including venue fees and speaker honoraria</w:t>
      </w:r>
    </w:p>
    <w:p>
      <w:pPr>
        <w:pStyle w:val="BodyText"/>
      </w:pPr>
      <w:r>
        <w:t xml:space="preserve">Content Production (Video/Photos)</w:t>
      </w:r>
    </w:p>
    <w:p>
      <w:pPr>
        <w:pStyle w:val="BodyText"/>
      </w:pPr>
      <w:r>
        <w:t xml:space="preserve">20%</w:t>
      </w:r>
    </w:p>
    <w:p>
      <w:pPr>
        <w:pStyle w:val="BodyText"/>
      </w:pPr>
      <w:r>
        <w:t xml:space="preserve">Showcasing LA-specific research environments and work-life balance</w:t>
      </w:r>
    </w:p>
    <w:p>
      <w:pPr>
        <w:pStyle w:val="BodyText"/>
      </w:pPr>
      <w:r>
        <w:t xml:space="preserve">Reward Programs &amp; Relocation</w:t>
      </w:r>
    </w:p>
    <w:p>
      <w:pPr>
        <w:pStyle w:val="BodyText"/>
      </w:pPr>
      <w:r>
        <w:t xml:space="preserve">20%</w:t>
      </w:r>
    </w:p>
    <w:p>
      <w:pPr>
        <w:pStyle w:val="BodyText"/>
      </w:pPr>
      <w:r>
        <w:t xml:space="preserve">$15K relocation stipends + housing assistance for Medical Researchers moving to Los Angeles</w:t>
      </w:r>
    </w:p>
    <w:bookmarkEnd w:id="25"/>
    <w:bookmarkStart w:id="26" w:name="timeline-la-focused-execution"/>
    <w:p>
      <w:pPr>
        <w:pStyle w:val="Heading2"/>
      </w:pPr>
      <w:r>
        <w:t xml:space="preserve">Timeline: LA-Focused Execution</w:t>
      </w:r>
    </w:p>
    <w:p>
      <w:pPr>
        <w:pStyle w:val="FirstParagraph"/>
      </w:pPr>
      <w:r>
        <w:rPr>
          <w:bCs/>
          <w:b/>
        </w:rPr>
        <w:t xml:space="preserve">Month 1-2:</w:t>
      </w:r>
      <w:r>
        <w:t xml:space="preserve"> </w:t>
      </w:r>
      <w:r>
        <w:t xml:space="preserve">Launch geo-targeted campaigns; finalize partnerships with UCLA/USC career centers; produce location-based video content.</w:t>
      </w:r>
    </w:p>
    <w:p>
      <w:pPr>
        <w:pStyle w:val="BodyText"/>
      </w:pPr>
      <w:r>
        <w:rPr>
          <w:bCs/>
          <w:b/>
        </w:rPr>
        <w:t xml:space="preserve">Month 3:</w:t>
      </w:r>
      <w:r>
        <w:t xml:space="preserve"> </w:t>
      </w:r>
      <w:r>
        <w:t xml:space="preserve">Host first "Medical Researcher Summit" at LA Biomed; deploy relocation package outreach to shortlisted candidates.</w:t>
      </w:r>
    </w:p>
    <w:p>
      <w:pPr>
        <w:pStyle w:val="BodyText"/>
      </w:pPr>
      <w:r>
        <w:rPr>
          <w:bCs/>
          <w:b/>
        </w:rPr>
        <w:t xml:space="preserve">Month 4-6:</w:t>
      </w:r>
      <w:r>
        <w:t xml:space="preserve"> </w:t>
      </w:r>
      <w:r>
        <w:t xml:space="preserve">Implement ongoing social media storytelling (e.g., "Los Angeles Researcher Success Stories" series); conduct candidate satisfaction surveys focused on location integration.</w:t>
      </w:r>
    </w:p>
    <w:bookmarkEnd w:id="26"/>
    <w:bookmarkStart w:id="27" w:name="Xa188b6155f70f6c4da93c434c35c00849d0706c"/>
    <w:p>
      <w:pPr>
        <w:pStyle w:val="Heading2"/>
      </w:pPr>
      <w:r>
        <w:t xml:space="preserve">Evaluation Metrics: Measuring Los Angeles-Specific Impact</w:t>
      </w:r>
    </w:p>
    <w:p>
      <w:pPr>
        <w:numPr>
          <w:ilvl w:val="0"/>
          <w:numId w:val="1003"/>
        </w:numPr>
        <w:pStyle w:val="Compact"/>
      </w:pPr>
      <w:r>
        <w:rPr>
          <w:bCs/>
          <w:b/>
        </w:rPr>
        <w:t xml:space="preserve">Application Quality:</w:t>
      </w:r>
      <w:r>
        <w:t xml:space="preserve"> </w:t>
      </w:r>
      <w:r>
        <w:t xml:space="preserve">Track percentage of applicants with LA-based research experience (target: 40%)</w:t>
      </w:r>
    </w:p>
    <w:p>
      <w:pPr>
        <w:numPr>
          <w:ilvl w:val="0"/>
          <w:numId w:val="1003"/>
        </w:numPr>
        <w:pStyle w:val="Compact"/>
      </w:pPr>
      <w:r>
        <w:rPr>
          <w:bCs/>
          <w:b/>
        </w:rPr>
        <w:t xml:space="preserve">Relocation Success:</w:t>
      </w:r>
      <w:r>
        <w:t xml:space="preserve"> </w:t>
      </w:r>
      <w:r>
        <w:t xml:space="preserve">Monitor 90-day retention rates for Medical Researchers who accepted relocation packages (benchmark: ≥85%)</w:t>
      </w:r>
    </w:p>
    <w:p>
      <w:pPr>
        <w:numPr>
          <w:ilvl w:val="0"/>
          <w:numId w:val="1003"/>
        </w:numPr>
        <w:pStyle w:val="Compact"/>
      </w:pPr>
      <w:r>
        <w:rPr>
          <w:bCs/>
          <w:b/>
        </w:rPr>
        <w:t xml:space="preserve">Local Market Penetration:</w:t>
      </w:r>
      <w:r>
        <w:t xml:space="preserve"> </w:t>
      </w:r>
      <w:r>
        <w:t xml:space="preserve">Measure share of voice vs. competitors in LA-based LinkedIn search terms ("Medical Researcher Los Angeles" volume)</w:t>
      </w:r>
    </w:p>
    <w:p>
      <w:pPr>
        <w:numPr>
          <w:ilvl w:val="0"/>
          <w:numId w:val="1003"/>
        </w:numPr>
        <w:pStyle w:val="Compact"/>
      </w:pPr>
      <w:r>
        <w:rPr>
          <w:bCs/>
          <w:b/>
        </w:rPr>
        <w:t xml:space="preserve">Candidate Sentiment:</w:t>
      </w:r>
      <w:r>
        <w:t xml:space="preserve"> </w:t>
      </w:r>
      <w:r>
        <w:t xml:space="preserve">Post-hire surveys measuring "Likelihood to recommend Los Angeles as a research location" (target: 4.6/5)</w:t>
      </w:r>
    </w:p>
    <w:bookmarkEnd w:id="27"/>
    <w:bookmarkStart w:id="28" w:name="X099b082782f456f6c82ea8f45e760e173a81913"/>
    <w:p>
      <w:pPr>
        <w:pStyle w:val="Heading2"/>
      </w:pPr>
      <w:r>
        <w:t xml:space="preserve">Conclusion: Why Los Angeles for Medical Researchers?</w:t>
      </w:r>
    </w:p>
    <w:p>
      <w:pPr>
        <w:pStyle w:val="FirstParagraph"/>
      </w:pPr>
      <w:r>
        <w:t xml:space="preserve">This Marketing Plan transcends generic recruitment by embedding the unique value of United States Los Angeles into every touchpoint. We position the city not as a location, but as an active catalyst for medical research excellence—leveraging its biodiversity of patient populations, world-class facilities within a 10-mile radius, and culture of innovation that accelerates discovery. For Medical Researchers seeking to make their mark in the U.S., Los Angeles isn’t just where we work; it’s why our research matters. By aligning every strategy with Los Angeles’ distinct ecosystem, we convert geographic appeal into a competitive advantage that attracts and retains the next generation of medical research pioneers.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Hiring Medical Researchers in Los Angeles</dc:title>
  <dc:creator/>
  <dc:language>en</dc:language>
  <cp:keywords/>
  <dcterms:created xsi:type="dcterms:W3CDTF">2026-07-24T21:46:55Z</dcterms:created>
  <dcterms:modified xsi:type="dcterms:W3CDTF">2026-07-24T21:46:55Z</dcterms:modified>
</cp:coreProperties>
</file>

<file path=docProps/custom.xml><?xml version="1.0" encoding="utf-8"?>
<Properties xmlns="http://schemas.openxmlformats.org/officeDocument/2006/custom-properties" xmlns:vt="http://schemas.openxmlformats.org/officeDocument/2006/docPropsVTypes"/>
</file>