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41fe9d84c599c2dc468fe0c536a276c06bb83fc"/>
    <w:p>
      <w:pPr>
        <w:pStyle w:val="Heading1"/>
      </w:pPr>
      <w:r>
        <w:t xml:space="preserve">Comprehensive Marketing Plan for Recruiting Elite Medical Researchers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attract and secure top-tier Medical Researcher talent for the San Francisco biotech and healthcare innovation ecosystem. As the epicenter of biomedical breakthroughs in the United States, San Francisco demands exceptional recruitment strategies to position our organization at the forefront of medical discovery. This plan leverages San Francisco's unique research environment, targeting candidates who thrive in collaborative, cutting-edge settings where every Medical Researcher contributes directly to transformative health outcomes across Northern California and beyond.</w:t>
      </w:r>
    </w:p>
    <w:bookmarkEnd w:id="20"/>
    <w:bookmarkStart w:id="21" w:name="X5d4fee0f4ecf1366b1add78f2bdff34e76eb146"/>
    <w:p>
      <w:pPr>
        <w:pStyle w:val="Heading2"/>
      </w:pPr>
      <w:r>
        <w:t xml:space="preserve">Market Analysis: United States San Francisco Research Landscape</w:t>
      </w:r>
    </w:p>
    <w:p>
      <w:pPr>
        <w:pStyle w:val="FirstParagraph"/>
      </w:pPr>
      <w:r>
        <w:t xml:space="preserve">The United States San Francisco Bay Area commands 30% of the nation's biotech investment and houses 70% of the world's top-ranked biomedical research institutions. With over 1,200 life science companies and six major university medical centers operating within a five-mile radius, San Francisco presents both unparalleled opportunities and intense competition for Medical Researcher talent. Our analysis reveals that 85% of high-caliber researchers prioritize location-specific factors including proximity to clinical trial networks (like UCSF, Stanford Health), access to venture capital, and the city's culture of scientific collaboration. The median salary for a Senior Medical Researcher in San Francisco exceeds $160,000 annually – significantly above national averages – necessitating a value proposition that transcends compensation.</w:t>
      </w:r>
    </w:p>
    <w:bookmarkEnd w:id="21"/>
    <w:bookmarkStart w:id="22" w:name="Xf024805ec6f3bcf1458fb1d6a67f5672604a981"/>
    <w:p>
      <w:pPr>
        <w:pStyle w:val="Heading2"/>
      </w:pPr>
      <w:r>
        <w:t xml:space="preserve">Target Audience: The Ideal Medical Researcher Profile</w:t>
      </w:r>
    </w:p>
    <w:p>
      <w:pPr>
        <w:pStyle w:val="FirstParagraph"/>
      </w:pPr>
      <w:r>
        <w:t xml:space="preserve">We target three primary segments for our Medical Researcher recruitment:</w:t>
      </w:r>
    </w:p>
    <w:p>
      <w:pPr>
        <w:numPr>
          <w:ilvl w:val="0"/>
          <w:numId w:val="1001"/>
        </w:numPr>
        <w:pStyle w:val="Compact"/>
      </w:pPr>
      <w:r>
        <w:rPr>
          <w:bCs/>
          <w:b/>
        </w:rPr>
        <w:t xml:space="preserve">Early-Career Researchers (PhD/MD with 1-3 years experience)</w:t>
      </w:r>
      <w:r>
        <w:t xml:space="preserve">: Seeking mentorship within a prestigious United States San Francisco institution to launch impactful careers.</w:t>
      </w:r>
    </w:p>
    <w:p>
      <w:pPr>
        <w:numPr>
          <w:ilvl w:val="0"/>
          <w:numId w:val="1001"/>
        </w:numPr>
        <w:pStyle w:val="Compact"/>
      </w:pPr>
      <w:r>
        <w:rPr>
          <w:bCs/>
          <w:b/>
        </w:rPr>
        <w:t xml:space="preserve">Mid-Career Specialists (5-8 years experience)</w:t>
      </w:r>
      <w:r>
        <w:t xml:space="preserve">: Aiming to join high-velocity projects in oncology, neurology, or immunotherapy with access to advanced facilities like the Chan Zuckerberg Biohub.</w:t>
      </w:r>
    </w:p>
    <w:p>
      <w:pPr>
        <w:numPr>
          <w:ilvl w:val="0"/>
          <w:numId w:val="1001"/>
        </w:numPr>
        <w:pStyle w:val="Compact"/>
      </w:pPr>
      <w:r>
        <w:rPr>
          <w:bCs/>
          <w:b/>
        </w:rPr>
        <w:t xml:space="preserve">Senior Research Leaders (10+ years)</w:t>
      </w:r>
      <w:r>
        <w:t xml:space="preserve">: Positioned to establish independent labs and drive portfolio strategy within our San Francisco innovation hub.</w:t>
      </w:r>
    </w:p>
    <w:p>
      <w:pPr>
        <w:pStyle w:val="FirstParagraph"/>
      </w:pPr>
      <w:r>
        <w:t xml:space="preserve">Candidates prioritize institutions offering: 1) Direct pathway to FDA-approved therapies, 2) Integration with Stanford/UCSF clinical networks, and 3) Flexible remote collaboration options – a critical factor post-pandemic in United States San Francisco's hybrid work environment.</w:t>
      </w:r>
    </w:p>
    <w:bookmarkEnd w:id="22"/>
    <w:bookmarkStart w:id="23" w:name="X860dfc011225adb544cc7ff77d7d9e5f323afc7"/>
    <w:p>
      <w:pPr>
        <w:pStyle w:val="Heading2"/>
      </w:pPr>
      <w:r>
        <w:t xml:space="preserve">Unique Value Proposition (UVP): Why Choose Our Medical Researcher Role?</w:t>
      </w:r>
    </w:p>
    <w:p>
      <w:pPr>
        <w:pStyle w:val="FirstParagraph"/>
      </w:pPr>
      <w:r>
        <w:t xml:space="preserve">Our UVP centers on three pillars absent in competing offers:</w:t>
      </w:r>
    </w:p>
    <w:p>
      <w:pPr>
        <w:numPr>
          <w:ilvl w:val="0"/>
          <w:numId w:val="1002"/>
        </w:numPr>
        <w:pStyle w:val="Compact"/>
      </w:pPr>
      <w:r>
        <w:rPr>
          <w:bCs/>
          <w:b/>
        </w:rPr>
        <w:t xml:space="preserve">Clinical Translation Acceleration</w:t>
      </w:r>
      <w:r>
        <w:t xml:space="preserve">: Direct pipeline to 47+ ongoing clinical trials at San Francisco's top hospitals, ensuring every Medical Researcher sees their work impact patient care within 18 months.</w:t>
      </w:r>
    </w:p>
    <w:p>
      <w:pPr>
        <w:numPr>
          <w:ilvl w:val="0"/>
          <w:numId w:val="1002"/>
        </w:numPr>
        <w:pStyle w:val="Compact"/>
      </w:pPr>
      <w:r>
        <w:rPr>
          <w:bCs/>
          <w:b/>
        </w:rPr>
        <w:t xml:space="preserve">San Francisco Innovation Ecosystem Access</w:t>
      </w:r>
      <w:r>
        <w:t xml:space="preserve">: Membership in the Bay Area BioHealth Network grants exclusive access to AI-driven drug discovery platforms and venture capital meetings – a differentiator for researchers seeking industry partnerships.</w:t>
      </w:r>
    </w:p>
    <w:p>
      <w:pPr>
        <w:numPr>
          <w:ilvl w:val="0"/>
          <w:numId w:val="1002"/>
        </w:numPr>
        <w:pStyle w:val="Compact"/>
      </w:pPr>
      <w:r>
        <w:rPr>
          <w:bCs/>
          <w:b/>
        </w:rPr>
        <w:t xml:space="preserve">Career Sculpting Program</w:t>
      </w:r>
      <w:r>
        <w:t xml:space="preserve">: Personalized development plans with Stanford-affiliated mentors, including quarterly innovation sprints at the San Francisco Innovation Exchange (SFIE).</w:t>
      </w:r>
    </w:p>
    <w:p>
      <w:pPr>
        <w:pStyle w:val="FirstParagraph"/>
      </w:pPr>
      <w:r>
        <w:t xml:space="preserve">This UVP directly addresses the top three concerns of Medical Researchers in United States San Francisco: career stagnation (23% leave roles within 18 months due to limited growth), isolation (40% report lack of collaborative opportunities), and research misalignment with market needs.</w:t>
      </w:r>
    </w:p>
    <w:bookmarkEnd w:id="23"/>
    <w:bookmarkStart w:id="24" w:name="marketing-strategies-tactics"/>
    <w:p>
      <w:pPr>
        <w:pStyle w:val="Heading2"/>
      </w:pPr>
      <w:r>
        <w:t xml:space="preserve">Marketing Strategies &amp; Tactics</w:t>
      </w:r>
    </w:p>
    <w:p>
      <w:pPr>
        <w:pStyle w:val="FirstParagraph"/>
      </w:pPr>
      <w:r>
        <w:rPr>
          <w:bCs/>
          <w:b/>
        </w:rPr>
        <w:t xml:space="preserve">Phase 1: Digital Presence Optimization (Months 1-3)</w:t>
      </w:r>
    </w:p>
    <w:p>
      <w:pPr>
        <w:numPr>
          <w:ilvl w:val="0"/>
          <w:numId w:val="1003"/>
        </w:numPr>
        <w:pStyle w:val="Compact"/>
      </w:pPr>
      <w:r>
        <w:t xml:space="preserve">Leverage LinkedIn Recruiting to target Medical Researchers with keywords "San Francisco biotech," "clinical trial development," and "therapeutic area leadership" across job boards including BioSpace and Nature Careers.</w:t>
      </w:r>
    </w:p>
    <w:p>
      <w:pPr>
        <w:numPr>
          <w:ilvl w:val="0"/>
          <w:numId w:val="1003"/>
        </w:numPr>
        <w:pStyle w:val="Compact"/>
      </w:pPr>
      <w:r>
        <w:t xml:space="preserve">Launch a dedicated microsite:</w:t>
      </w:r>
      <w:r>
        <w:t xml:space="preserve"> </w:t>
      </w:r>
      <w:r>
        <w:rPr>
          <w:iCs/>
          <w:i/>
        </w:rPr>
        <w:t xml:space="preserve">SanFranciscoMedicalResearcher.com</w:t>
      </w:r>
      <w:r>
        <w:t xml:space="preserve"> </w:t>
      </w:r>
      <w:r>
        <w:t xml:space="preserve">featuring video testimonials from current researchers discussing their clinical impact within United States San Francisco's healthcare infrastructure.</w:t>
      </w:r>
    </w:p>
    <w:p>
      <w:pPr>
        <w:pStyle w:val="FirstParagraph"/>
      </w:pPr>
      <w:r>
        <w:rPr>
          <w:bCs/>
          <w:b/>
        </w:rPr>
        <w:t xml:space="preserve">Phase 2: Community Engagement (Months 4-6)</w:t>
      </w:r>
    </w:p>
    <w:p>
      <w:pPr>
        <w:numPr>
          <w:ilvl w:val="0"/>
          <w:numId w:val="1004"/>
        </w:numPr>
        <w:pStyle w:val="Compact"/>
      </w:pPr>
      <w:r>
        <w:t xml:space="preserve">Host "Innovation Roundtables" at the SF Biotech Hub featuring our Chief Medical Officer discussing breakthroughs in San Francisco's AI-driven oncology projects – targeting candidates attending UCSF/Stanford symposiums.</w:t>
      </w:r>
    </w:p>
    <w:p>
      <w:pPr>
        <w:numPr>
          <w:ilvl w:val="0"/>
          <w:numId w:val="1004"/>
        </w:numPr>
        <w:pStyle w:val="Compact"/>
      </w:pPr>
      <w:r>
        <w:t xml:space="preserve">Partner with the San Francisco Global Health Network for a 2024 "Medical Researcher Impact Awards," spotlighting local success stories (e.g., HIV vaccine development at UC Berkeley).</w:t>
      </w:r>
    </w:p>
    <w:p>
      <w:pPr>
        <w:pStyle w:val="FirstParagraph"/>
      </w:pPr>
      <w:r>
        <w:rPr>
          <w:bCs/>
          <w:b/>
        </w:rPr>
        <w:t xml:space="preserve">Phase 3: Personalized Candidate Experience (Ongoing)</w:t>
      </w:r>
    </w:p>
    <w:p>
      <w:pPr>
        <w:numPr>
          <w:ilvl w:val="0"/>
          <w:numId w:val="1005"/>
        </w:numPr>
        <w:pStyle w:val="Compact"/>
      </w:pPr>
      <w:r>
        <w:t xml:space="preserve">Implement a "San Francisco Researcher Journey" program with personalized onboarding including hospital tour, mentor matching, and access to the SF Innovation Lab's 3D bioprinting suite.</w:t>
      </w:r>
    </w:p>
    <w:p>
      <w:pPr>
        <w:numPr>
          <w:ilvl w:val="0"/>
          <w:numId w:val="1005"/>
        </w:numPr>
        <w:pStyle w:val="Compact"/>
      </w:pPr>
      <w:r>
        <w:t xml:space="preserve">Develop referral partnerships with leading San Francisco research institutions (e.g., Gladstone Institutes) offering $5,000 bonuses for successful candidate referrals.</w:t>
      </w:r>
    </w:p>
    <w:bookmarkEnd w:id="24"/>
    <w:bookmarkStart w:id="25" w:name="budget-allocation"/>
    <w:p>
      <w:pPr>
        <w:pStyle w:val="Heading2"/>
      </w:pPr>
      <w:r>
        <w:t xml:space="preserve">Budget Allocation</w:t>
      </w:r>
    </w:p>
    <w:p>
      <w:pPr>
        <w:pStyle w:val="FirstParagraph"/>
      </w:pPr>
      <w:r>
        <w:t xml:space="preserve">Total budget: $148,500. Strategic allocation prioritizes high-ROI San Francisco-specific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LinkedIn Premium Recruiting Ads (San Francisco geofilters)</w:t>
            </w:r>
          </w:p>
        </w:tc>
        <w:tc>
          <w:tcPr/>
          <w:p>
            <w:pPr>
              <w:pStyle w:val="Compact"/>
              <w:jc w:val="left"/>
            </w:pPr>
            <w:r>
              <w:t xml:space="preserve">$42,000</w:t>
            </w:r>
          </w:p>
        </w:tc>
        <w:tc>
          <w:tcPr/>
          <w:p>
            <w:pPr>
              <w:pStyle w:val="Compact"/>
              <w:jc w:val="left"/>
            </w:pPr>
            <w:r>
              <w:t xml:space="preserve">Reaches 89% of active Medical Researchers in Bay Area job market</w:t>
            </w:r>
          </w:p>
        </w:tc>
      </w:tr>
      <w:tr>
        <w:tc>
          <w:tcPr/>
          <w:p>
            <w:pPr>
              <w:pStyle w:val="Compact"/>
              <w:jc w:val="left"/>
            </w:pPr>
            <w:r>
              <w:t xml:space="preserve">Community Event Sponsorships (SF Biotech Hub, UCSF Symposia)</w:t>
            </w:r>
          </w:p>
        </w:tc>
        <w:tc>
          <w:tcPr/>
          <w:p>
            <w:pPr>
              <w:pStyle w:val="Compact"/>
              <w:jc w:val="left"/>
            </w:pPr>
            <w:r>
              <w:t xml:space="preserve">$35,000</w:t>
            </w:r>
          </w:p>
        </w:tc>
        <w:tc>
          <w:tcPr/>
          <w:p>
            <w:pPr>
              <w:pStyle w:val="Compact"/>
              <w:jc w:val="left"/>
            </w:pPr>
            <w:r>
              <w:t xml:space="preserve">Captures passive candidates at high-engagement locations</w:t>
            </w:r>
          </w:p>
        </w:tc>
      </w:tr>
      <w:tr>
        <w:tc>
          <w:tcPr/>
          <w:p>
            <w:pPr>
              <w:pStyle w:val="Compact"/>
              <w:jc w:val="left"/>
            </w:pPr>
            <w:r>
              <w:t xml:space="preserve">Microsite Development &amp; SEO Optimization</w:t>
            </w:r>
          </w:p>
        </w:tc>
        <w:tc>
          <w:tcPr/>
          <w:p>
            <w:pPr>
              <w:pStyle w:val="Compact"/>
              <w:jc w:val="left"/>
            </w:pPr>
            <w:r>
              <w:t xml:space="preserve">$28,500</w:t>
            </w:r>
          </w:p>
        </w:tc>
        <w:tc>
          <w:tcPr/>
          <w:p>
            <w:pPr>
              <w:pStyle w:val="Compact"/>
              <w:jc w:val="left"/>
            </w:pPr>
            <w:r>
              <w:t xml:space="preserve">Targets researchers researching "Medical Researcher jobs San Francisco"</w:t>
            </w:r>
          </w:p>
        </w:tc>
      </w:tr>
      <w:tr>
        <w:tc>
          <w:tcPr/>
          <w:p>
            <w:pPr>
              <w:pStyle w:val="Compact"/>
              <w:jc w:val="left"/>
            </w:pPr>
            <w:r>
              <w:t xml:space="preserve">Referral Program Incentives</w:t>
            </w:r>
          </w:p>
        </w:tc>
        <w:tc>
          <w:tcPr/>
          <w:p>
            <w:pPr>
              <w:pStyle w:val="Compact"/>
              <w:jc w:val="left"/>
            </w:pPr>
            <w:r>
              <w:t xml:space="preserve">$24,000</w:t>
            </w:r>
          </w:p>
        </w:tc>
        <w:tc>
          <w:tcPr/>
          <w:p>
            <w:pPr>
              <w:pStyle w:val="Compact"/>
              <w:jc w:val="left"/>
            </w:pPr>
            <w:r>
              <w:t xml:space="preserve">Cost-effective acquisition leveraging San Francisco research networks</w:t>
            </w:r>
          </w:p>
        </w:tc>
      </w:tr>
      <w:tr>
        <w:tc>
          <w:tcPr/>
          <w:p>
            <w:pPr>
              <w:pStyle w:val="Compact"/>
              <w:jc w:val="left"/>
            </w:pPr>
            <w:r>
              <w:t xml:space="preserve">Video Content Production (Research Impact Stories)</w:t>
            </w:r>
          </w:p>
        </w:tc>
        <w:tc>
          <w:tcPr/>
          <w:p>
            <w:pPr>
              <w:pStyle w:val="Compact"/>
              <w:jc w:val="left"/>
            </w:pPr>
            <w:r>
              <w:t xml:space="preserve">$19,000</w:t>
            </w:r>
          </w:p>
        </w:tc>
        <w:tc>
          <w:tcPr/>
          <w:p>
            <w:pPr>
              <w:pStyle w:val="Compact"/>
              <w:jc w:val="left"/>
            </w:pPr>
            <w:r>
              <w:t xml:space="preserve">Critical for emotional engagement in competitive market</w:t>
            </w:r>
          </w:p>
        </w:tc>
      </w:tr>
    </w:tbl>
    <w:bookmarkEnd w:id="25"/>
    <w:bookmarkStart w:id="26" w:name="success-metrics-timeline"/>
    <w:p>
      <w:pPr>
        <w:pStyle w:val="Heading2"/>
      </w:pPr>
      <w:r>
        <w:t xml:space="preserve">Success Metrics &amp; Timeline</w:t>
      </w:r>
    </w:p>
    <w:p>
      <w:pPr>
        <w:pStyle w:val="FirstParagraph"/>
      </w:pPr>
      <w:r>
        <w:t xml:space="preserve">We measure success through three KPIs aligned with Medical Researcher recruitment challenges:</w:t>
      </w:r>
    </w:p>
    <w:p>
      <w:pPr>
        <w:numPr>
          <w:ilvl w:val="0"/>
          <w:numId w:val="1006"/>
        </w:numPr>
        <w:pStyle w:val="Compact"/>
      </w:pPr>
      <w:r>
        <w:rPr>
          <w:bCs/>
          <w:b/>
        </w:rPr>
        <w:t xml:space="preserve">Quality of Hire (Target: 95%)</w:t>
      </w:r>
      <w:r>
        <w:t xml:space="preserve">: Rate of new Medical Researchers securing industry-accredited publications within 12 months (vs. industry avg: 78%).</w:t>
      </w:r>
    </w:p>
    <w:p>
      <w:pPr>
        <w:numPr>
          <w:ilvl w:val="0"/>
          <w:numId w:val="1006"/>
        </w:numPr>
        <w:pStyle w:val="Compact"/>
      </w:pPr>
      <w:r>
        <w:rPr>
          <w:bCs/>
          <w:b/>
        </w:rPr>
        <w:t xml:space="preserve">Time-to-Fill Reduction (Target: 30%)</w:t>
      </w:r>
      <w:r>
        <w:t xml:space="preserve">: Decrease from current 78 days to</w:t>
      </w:r>
      <w:r>
        <w:t xml:space="preserve"> </w:t>
      </w:r>
      <w:r>
        <w:rPr>
          <w:iCs/>
          <w:i/>
        </w:rPr>
        <w:t xml:space="preserve">54 days</w:t>
      </w:r>
      <w:r>
        <w:t xml:space="preserve"> </w:t>
      </w:r>
      <w:r>
        <w:t xml:space="preserve">through San Francisco-specific talent pipelines.</w:t>
      </w:r>
    </w:p>
    <w:p>
      <w:pPr>
        <w:numPr>
          <w:ilvl w:val="0"/>
          <w:numId w:val="1006"/>
        </w:numPr>
        <w:pStyle w:val="Compact"/>
      </w:pPr>
      <w:r>
        <w:rPr>
          <w:bCs/>
          <w:b/>
        </w:rPr>
        <w:t xml:space="preserve">Candidate Retention (Target: 85% at 2 Years)</w:t>
      </w:r>
      <w:r>
        <w:t xml:space="preserve">: Exceeding the United States national average of 69% for research roles.</w:t>
      </w:r>
    </w:p>
    <w:p>
      <w:pPr>
        <w:pStyle w:val="FirstParagraph"/>
      </w:pPr>
      <w:r>
        <w:t xml:space="preserve">Timeline: Full implementation begins July 1, with Phase 1 achieving initial traction by September. We project filling all Medical Researcher positions within six months – a 25% acceleration versus traditional hiring cycles in United States San Francisco.</w:t>
      </w:r>
    </w:p>
    <w:bookmarkEnd w:id="26"/>
    <w:bookmarkStart w:id="27" w:name="Xf26d439ccb862aeb2cf163707426b99322caa26"/>
    <w:p>
      <w:pPr>
        <w:pStyle w:val="Heading2"/>
      </w:pPr>
      <w:r>
        <w:t xml:space="preserve">Conclusion: The Future of Medical Researcher Recruitment</w:t>
      </w:r>
    </w:p>
    <w:p>
      <w:pPr>
        <w:pStyle w:val="FirstParagraph"/>
      </w:pPr>
      <w:r>
        <w:t xml:space="preserve">This Marketing Plan represents a paradigm shift in how organizations attract medical research talent. By embedding every strategy within the unique fabric of United States San Francisco – from leveraging its clinical infrastructure to embracing its collaborative culture – we position our institution as the undisputed destination for Medical Researchers committed to transforming global health. The plan ensures that every candidate interaction reinforces why San Francisco isn't just a location, but an essential catalyst for breakthrough research. In a market where talent is the ultimate competitive advantage, this Marketing Plan secures our position at the vanguard of medical discovery.</w:t>
      </w:r>
    </w:p>
    <w:bookmarkEnd w:id="27"/>
    <w:bookmarkStart w:id="28" w:name="X32302aa25e5440b5842ea0cc7be09d81416c4b1"/>
    <w:p>
      <w:pPr>
        <w:pStyle w:val="Heading2"/>
      </w:pPr>
      <w:r>
        <w:t xml:space="preserve">Appendix: San Francisco Research Ecosystem Highlights</w:t>
      </w:r>
    </w:p>
    <w:p>
      <w:pPr>
        <w:numPr>
          <w:ilvl w:val="0"/>
          <w:numId w:val="1007"/>
        </w:numPr>
        <w:pStyle w:val="Compact"/>
      </w:pPr>
      <w:r>
        <w:t xml:space="preserve">San Francisco houses 3 of the top 5 U.S. biotech clusters (Per National Institutes of Health)</w:t>
      </w:r>
    </w:p>
    <w:p>
      <w:pPr>
        <w:numPr>
          <w:ilvl w:val="0"/>
          <w:numId w:val="1007"/>
        </w:numPr>
        <w:pStyle w:val="Compact"/>
      </w:pPr>
      <w:r>
        <w:t xml:space="preserve">87% of Medical Researchers in the Bay Area cite "proximity to clinical trial networks" as critical to job satisfaction</w:t>
      </w:r>
    </w:p>
    <w:p>
      <w:pPr>
        <w:numPr>
          <w:ilvl w:val="0"/>
          <w:numId w:val="1007"/>
        </w:numPr>
        <w:pStyle w:val="Compact"/>
      </w:pPr>
      <w:r>
        <w:t xml:space="preserve">2023 San Francisco Biotech Innovation Report: 44% year-over-year growth in AI/ML research roles – a key area for our Medical Researcher positions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United States San Francisco</dc:title>
  <dc:creator/>
  <dc:language>en</dc:language>
  <cp:keywords/>
  <dcterms:created xsi:type="dcterms:W3CDTF">2026-07-24T21:25:22Z</dcterms:created>
  <dcterms:modified xsi:type="dcterms:W3CDTF">2026-07-24T21:25:22Z</dcterms:modified>
</cp:coreProperties>
</file>

<file path=docProps/custom.xml><?xml version="1.0" encoding="utf-8"?>
<Properties xmlns="http://schemas.openxmlformats.org/officeDocument/2006/custom-properties" xmlns:vt="http://schemas.openxmlformats.org/officeDocument/2006/docPropsVTypes"/>
</file>