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3" w:name="X120ae318cda84bf7e0c94edc6c4906771ca7420"/>
    <w:p>
      <w:pPr>
        <w:pStyle w:val="Heading1"/>
      </w:pPr>
      <w:r>
        <w:t xml:space="preserve">Comprehensive Marketing Plan for Recruitment of a Senior Medical Researcher in Tashkent, Uzbekistan</w:t>
      </w:r>
    </w:p>
    <w:p>
      <w:pPr>
        <w:pStyle w:val="FirstParagraph"/>
      </w:pPr>
      <w:r>
        <w:t xml:space="preserve">This strategic Marketing Plan details the targeted recruitment approach for securing a highly qualified Medical Researcher to support advanced healthcare innovation within Tashkent, Uzbekistan. As Uzbekistan accelerates its National Healthcare Development Strategy (2023-2030), Tashkent's biomedical research ecosystem requires specialized talent to drive evidence-based medical solutions. This document outlines our multi-channel strategy to attract top-tier candidates who align with the unique needs of Uzbekistan's evolving healthcare landscape.</w:t>
      </w:r>
    </w:p>
    <w:bookmarkStart w:id="20" w:name="executive-summary"/>
    <w:p>
      <w:pPr>
        <w:pStyle w:val="Heading2"/>
      </w:pPr>
      <w:r>
        <w:t xml:space="preserve">Executive Summary</w:t>
      </w:r>
    </w:p>
    <w:p>
      <w:pPr>
        <w:pStyle w:val="FirstParagraph"/>
      </w:pPr>
      <w:r>
        <w:t xml:space="preserve">The recruitment of a Senior Medical Researcher represents a pivotal investment in Uzbekistan's healthcare transformation. With Tashkent serving as the nation's primary medical hub housing 65% of national research facilities, this role will directly support critical projects including tuberculosis vaccine development, diabetes epidemiology studies, and digital health integration. Our Marketing Plan targets globally qualified researchers with Central Asian experience to bridge international best practices with local healthcare challenges in Uzbekistan Tashkent.</w:t>
      </w:r>
    </w:p>
    <w:bookmarkEnd w:id="20"/>
    <w:bookmarkStart w:id="21" w:name="X1e2e35206e41988cbbd6862df74132665922fa1"/>
    <w:p>
      <w:pPr>
        <w:pStyle w:val="Heading2"/>
      </w:pPr>
      <w:r>
        <w:t xml:space="preserve">Situation Analysis: Medical Research Landscape in Tashkent</w:t>
      </w:r>
    </w:p>
    <w:p>
      <w:pPr>
        <w:pStyle w:val="FirstParagraph"/>
      </w:pPr>
      <w:r>
        <w:t xml:space="preserve">Tashkent's medical research sector faces a 40% talent gap according to the 2023 Ministry of Health Report. While Uzbekistan has increased R&amp;D funding by 18% annually since 2021, local expertise in clinical trial management and genomic research remains limited. The city hosts over 78 medical institutions but struggles with high attrition rates among foreign researchers due to inadequate support systems. This Marketing Plan addresses these challenges through culturally nuanced recruitment strategies that emphasize career growth within Uzbekistan's developing medical research framework.</w:t>
      </w:r>
    </w:p>
    <w:bookmarkEnd w:id="21"/>
    <w:bookmarkStart w:id="22" w:name="target-candidate-profile"/>
    <w:p>
      <w:pPr>
        <w:pStyle w:val="Heading2"/>
      </w:pPr>
      <w:r>
        <w:t xml:space="preserve">Target Candidate Profile</w:t>
      </w:r>
    </w:p>
    <w:p>
      <w:pPr>
        <w:pStyle w:val="FirstParagraph"/>
      </w:pPr>
      <w:r>
        <w:t xml:space="preserve">We seek a Medical Researcher possessing:</w:t>
      </w:r>
    </w:p>
    <w:p>
      <w:pPr>
        <w:numPr>
          <w:ilvl w:val="0"/>
          <w:numId w:val="1001"/>
        </w:numPr>
        <w:pStyle w:val="Compact"/>
      </w:pPr>
      <w:r>
        <w:t xml:space="preserve">PhD in Biomedical Sciences with 5+ years' experience in clinical/epidemiological research</w:t>
      </w:r>
    </w:p>
    <w:p>
      <w:pPr>
        <w:numPr>
          <w:ilvl w:val="0"/>
          <w:numId w:val="1001"/>
        </w:numPr>
        <w:pStyle w:val="Compact"/>
      </w:pPr>
      <w:r>
        <w:t xml:space="preserve">Proven expertise in World Health Organization (WHO) compliant trials</w:t>
      </w:r>
    </w:p>
    <w:p>
      <w:pPr>
        <w:numPr>
          <w:ilvl w:val="0"/>
          <w:numId w:val="1001"/>
        </w:numPr>
        <w:pStyle w:val="Compact"/>
      </w:pPr>
      <w:r>
        <w:t xml:space="preserve">Familiarity with Uzbekistan's National Health Information System requirements</w:t>
      </w:r>
    </w:p>
    <w:p>
      <w:pPr>
        <w:numPr>
          <w:ilvl w:val="0"/>
          <w:numId w:val="1001"/>
        </w:numPr>
        <w:pStyle w:val="Compact"/>
      </w:pPr>
      <w:r>
        <w:t xml:space="preserve">Fluency in English and intermediate Uzbek for community engagement</w:t>
      </w:r>
    </w:p>
    <w:p>
      <w:pPr>
        <w:pStyle w:val="FirstParagraph"/>
      </w:pPr>
      <w:r>
        <w:t xml:space="preserve">The ideal candidate will demonstrate commitment to advancing healthcare equity in Central Asia, particularly addressing Tashkent's unique challenges like urban health disparities and infectious disease patterns.</w:t>
      </w:r>
    </w:p>
    <w:bookmarkEnd w:id="22"/>
    <w:bookmarkStart w:id="23" w:name="marketing-objectives"/>
    <w:p>
      <w:pPr>
        <w:pStyle w:val="Heading2"/>
      </w:pPr>
      <w:r>
        <w:t xml:space="preserve">Marketing Objectives</w:t>
      </w:r>
    </w:p>
    <w:p>
      <w:pPr>
        <w:pStyle w:val="FirstParagraph"/>
      </w:pPr>
      <w:r>
        <w:t xml:space="preserve">Attract 150+ qualified applicants within 90 days</w:t>
      </w:r>
    </w:p>
    <w:p>
      <w:pPr>
        <w:pStyle w:val="BodyText"/>
      </w:pPr>
      <w:r>
        <w:t xml:space="preserve">Secure 3 final candidates with minimum 8 years' research experience</w:t>
      </w:r>
    </w:p>
    <w:p>
      <w:pPr>
        <w:pStyle w:val="BodyText"/>
      </w:pPr>
      <w:r>
        <w:t xml:space="preserve">Achieve ≥75% candidate satisfaction in post-application engagement surveys</w:t>
      </w:r>
    </w:p>
    <w:bookmarkEnd w:id="23"/>
    <w:bookmarkStart w:id="28" w:name="targeted-marketing-strategies-tactics"/>
    <w:p>
      <w:pPr>
        <w:pStyle w:val="Heading2"/>
      </w:pPr>
      <w:r>
        <w:t xml:space="preserve">Targeted Marketing Strategies &amp; Tactics</w:t>
      </w:r>
    </w:p>
    <w:bookmarkStart w:id="24" w:name="culturally-tailored-digital-campaigns"/>
    <w:p>
      <w:pPr>
        <w:pStyle w:val="Heading3"/>
      </w:pPr>
      <w:r>
        <w:t xml:space="preserve">1. Culturally Tailored Digital Campaigns</w:t>
      </w:r>
    </w:p>
    <w:p>
      <w:pPr>
        <w:pStyle w:val="FirstParagraph"/>
      </w:pPr>
      <w:r>
        <w:t xml:space="preserve">We will deploy LinkedIn and local platforms (like O'zbekiston Profil) with content emphasizing:</w:t>
      </w:r>
    </w:p>
    <w:p>
      <w:pPr>
        <w:numPr>
          <w:ilvl w:val="0"/>
          <w:numId w:val="1003"/>
        </w:numPr>
        <w:pStyle w:val="Compact"/>
      </w:pPr>
      <w:r>
        <w:rPr>
          <w:bCs/>
          <w:b/>
        </w:rPr>
        <w:t xml:space="preserve">Uzbekistan Tashkent Advantage:</w:t>
      </w:r>
      <w:r>
        <w:t xml:space="preserve"> </w:t>
      </w:r>
      <w:r>
        <w:t xml:space="preserve">"Join the Heart of Central Asia's Medical Innovation Hub: Live and Work in Tashkent - Where Historic Culture Meets Cutting-Edge Research Facilities"</w:t>
      </w:r>
    </w:p>
    <w:p>
      <w:pPr>
        <w:numPr>
          <w:ilvl w:val="0"/>
          <w:numId w:val="1003"/>
        </w:numPr>
        <w:pStyle w:val="Compact"/>
      </w:pPr>
      <w:r>
        <w:rPr>
          <w:bCs/>
          <w:b/>
        </w:rPr>
        <w:t xml:space="preserve">National Impact:</w:t>
      </w:r>
      <w:r>
        <w:t xml:space="preserve"> </w:t>
      </w:r>
      <w:r>
        <w:t xml:space="preserve">"Contribute to Uzbekistan's Goal of Reducing TB Mortality by 50% by 2030 – Your Research Directly Saves Lives Here"</w:t>
      </w:r>
    </w:p>
    <w:bookmarkEnd w:id="24"/>
    <w:bookmarkStart w:id="25" w:name="strategic-university-partnerships"/>
    <w:p>
      <w:pPr>
        <w:pStyle w:val="Heading3"/>
      </w:pPr>
      <w:r>
        <w:t xml:space="preserve">2. Strategic University Partnerships</w:t>
      </w:r>
    </w:p>
    <w:p>
      <w:pPr>
        <w:pStyle w:val="FirstParagraph"/>
      </w:pPr>
      <w:r>
        <w:t xml:space="preserve">Collaborating with Tashkent Medical Academy and National University of Uzbekistan to:</w:t>
      </w:r>
    </w:p>
    <w:p>
      <w:pPr>
        <w:numPr>
          <w:ilvl w:val="0"/>
          <w:numId w:val="1004"/>
        </w:numPr>
        <w:pStyle w:val="Compact"/>
      </w:pPr>
      <w:r>
        <w:t xml:space="preserve">Host "Medical Researcher Career Path" webinars featuring current researchers in Uzbekistan Tashkent</w:t>
      </w:r>
    </w:p>
    <w:p>
      <w:pPr>
        <w:numPr>
          <w:ilvl w:val="0"/>
          <w:numId w:val="1004"/>
        </w:numPr>
        <w:pStyle w:val="Compact"/>
      </w:pPr>
      <w:r>
        <w:t xml:space="preserve">Develop scholarship partnerships for Uzbek graduates pursuing advanced medical research degrees abroad</w:t>
      </w:r>
    </w:p>
    <w:bookmarkEnd w:id="25"/>
    <w:bookmarkStart w:id="26" w:name="incentive-driven-employer-branding"/>
    <w:p>
      <w:pPr>
        <w:pStyle w:val="Heading3"/>
      </w:pPr>
      <w:r>
        <w:t xml:space="preserve">3. Incentive-Driven Employer Branding</w:t>
      </w:r>
    </w:p>
    <w:p>
      <w:pPr>
        <w:pStyle w:val="FirstParagraph"/>
      </w:pPr>
      <w:r>
        <w:t xml:space="preserve">To overcome common relocation barriers, we offer:</w:t>
      </w:r>
    </w:p>
    <w:p>
      <w:pPr>
        <w:numPr>
          <w:ilvl w:val="0"/>
          <w:numId w:val="1005"/>
        </w:numPr>
        <w:pStyle w:val="Compact"/>
      </w:pPr>
      <w:r>
        <w:rPr>
          <w:bCs/>
          <w:b/>
        </w:rPr>
        <w:t xml:space="preserve">Uzbekistan-Specific Benefits:</w:t>
      </w:r>
      <w:r>
        <w:t xml:space="preserve"> </w:t>
      </w:r>
      <w:r>
        <w:t xml:space="preserve">12-month language training, housing stipend covering Tashkent's premium districts (e.g., Amir Temur Street), and subsidized family healthcare</w:t>
      </w:r>
    </w:p>
    <w:p>
      <w:pPr>
        <w:numPr>
          <w:ilvl w:val="0"/>
          <w:numId w:val="1005"/>
        </w:numPr>
        <w:pStyle w:val="Compact"/>
      </w:pPr>
      <w:r>
        <w:rPr>
          <w:bCs/>
          <w:b/>
        </w:rPr>
        <w:t xml:space="preserve">Career Acceleration:</w:t>
      </w:r>
      <w:r>
        <w:t xml:space="preserve"> </w:t>
      </w:r>
      <w:r>
        <w:t xml:space="preserve">Guaranteed participation in WHO-organized research workshops held annually in Tashkent</w:t>
      </w:r>
    </w:p>
    <w:bookmarkEnd w:id="26"/>
    <w:bookmarkStart w:id="27" w:name="community-engagement-strategy"/>
    <w:p>
      <w:pPr>
        <w:pStyle w:val="Heading3"/>
      </w:pPr>
      <w:r>
        <w:t xml:space="preserve">4. Community Engagement Strategy</w:t>
      </w:r>
    </w:p>
    <w:p>
      <w:pPr>
        <w:pStyle w:val="FirstParagraph"/>
      </w:pPr>
      <w:r>
        <w:t xml:space="preserve">Leveraging Uzbekistan's strong community networks through:</w:t>
      </w:r>
    </w:p>
    <w:p>
      <w:pPr>
        <w:numPr>
          <w:ilvl w:val="0"/>
          <w:numId w:val="1006"/>
        </w:numPr>
        <w:pStyle w:val="Compact"/>
      </w:pPr>
      <w:r>
        <w:t xml:space="preserve">Participation in Tashkent Health Innovation Summit (October 2024)</w:t>
      </w:r>
    </w:p>
    <w:p>
      <w:pPr>
        <w:numPr>
          <w:ilvl w:val="0"/>
          <w:numId w:val="1006"/>
        </w:numPr>
        <w:pStyle w:val="Compact"/>
      </w:pPr>
      <w:r>
        <w:t xml:space="preserve">Collaboration with local NGOs like "Uzbekistan Medical Society" for grassroots recruitment</w:t>
      </w:r>
    </w:p>
    <w:bookmarkEnd w:id="27"/>
    <w:bookmarkEnd w:id="28"/>
    <w:bookmarkStart w:id="29" w:name="budget-allocation-usd"/>
    <w:p>
      <w:pPr>
        <w:pStyle w:val="Heading2"/>
      </w:pPr>
      <w:r>
        <w:t xml:space="preserve">Budget Allocation (USD)</w:t>
      </w:r>
    </w:p>
    <w:p>
      <w:pPr>
        <w:pStyle w:val="FirstParagraph"/>
      </w:pPr>
      <w:r>
        <w:t xml:space="preserve">Tactic</w:t>
      </w:r>
    </w:p>
    <w:p>
      <w:pPr>
        <w:pStyle w:val="BodyText"/>
      </w:pPr>
      <w:r>
        <w:t xml:space="preserve">Allocation</w:t>
      </w:r>
    </w:p>
    <w:p>
      <w:pPr>
        <w:pStyle w:val="BodyText"/>
      </w:pPr>
      <w:r>
        <w:t xml:space="preserve">Expected Outcome</w:t>
      </w:r>
    </w:p>
    <w:p>
      <w:pPr>
        <w:pStyle w:val="BodyText"/>
      </w:pPr>
      <w:r>
        <w:t xml:space="preserve">Digital Recruitment Campaigns</w:t>
      </w:r>
    </w:p>
    <w:p>
      <w:pPr>
        <w:pStyle w:val="BodyText"/>
      </w:pPr>
      <w:r>
        <w:t xml:space="preserve">$8,500</w:t>
      </w:r>
    </w:p>
    <w:p>
      <w:pPr>
        <w:pStyle w:val="BodyText"/>
      </w:pPr>
      <w:r>
        <w:t xml:space="preserve">90+ qualified applicants from EU/US/Central Asia</w:t>
      </w:r>
    </w:p>
    <w:p>
      <w:pPr>
        <w:pStyle w:val="BodyText"/>
      </w:pPr>
      <w:r>
        <w:t xml:space="preserve">University Partnerships &amp; Webinars</w:t>
      </w:r>
    </w:p>
    <w:p>
      <w:pPr>
        <w:pStyle w:val="BodyText"/>
      </w:pPr>
      <w:r>
        <w:t xml:space="preserve">$6,200</w:t>
      </w:r>
    </w:p>
    <w:p>
      <w:pPr>
        <w:pStyle w:val="BodyText"/>
      </w:pPr>
      <w:r>
        <w:t xml:space="preserve">35% of applicants from Uzbek institutions in Tashkent</w:t>
      </w:r>
    </w:p>
    <w:p>
      <w:pPr>
        <w:pStyle w:val="BodyText"/>
      </w:pPr>
      <w:r>
        <w:t xml:space="preserve">Relocation Incentives Package</w:t>
      </w:r>
    </w:p>
    <w:p>
      <w:pPr>
        <w:pStyle w:val="BodyText"/>
      </w:pPr>
      <w:r>
        <w:t xml:space="preserve">$15,000</w:t>
      </w:r>
    </w:p>
    <w:p>
      <w:pPr>
        <w:pStyle w:val="BodyText"/>
      </w:pPr>
      <w:r>
        <w:t xml:space="preserve">Increased candidate acceptance rate by 32%</w:t>
      </w:r>
    </w:p>
    <w:p>
      <w:pPr>
        <w:pStyle w:val="BodyText"/>
      </w:pPr>
      <w:r>
        <w:t xml:space="preserve">Event Participation &amp; Community Engagement</w:t>
      </w:r>
    </w:p>
    <w:p>
      <w:pPr>
        <w:pStyle w:val="BodyText"/>
      </w:pPr>
      <w:r>
        <w:t xml:space="preserve">$4,800</w:t>
      </w:r>
    </w:p>
    <w:p>
      <w:pPr>
        <w:pStyle w:val="BodyText"/>
      </w:pPr>
      <w:r>
        <w:t xml:space="preserve">Brand visibility at 12+ local healthcare events in Tashkent</w:t>
      </w:r>
    </w:p>
    <w:p>
      <w:pPr>
        <w:pStyle w:val="BodyText"/>
      </w:pPr>
      <w:r>
        <w:rPr>
          <w:bCs/>
          <w:b/>
        </w:rPr>
        <w:t xml:space="preserve">TOTAL</w:t>
      </w:r>
    </w:p>
    <w:p>
      <w:pPr>
        <w:pStyle w:val="BodyText"/>
      </w:pPr>
      <w:r>
        <w:rPr>
          <w:bCs/>
          <w:b/>
        </w:rPr>
        <w:t xml:space="preserve">$34,500</w:t>
      </w:r>
    </w:p>
    <w:p>
      <w:pPr>
        <w:pStyle w:val="BodyText"/>
      </w:pPr>
      <w:r>
        <w:t xml:space="preserve"> </w:t>
      </w:r>
    </w:p>
    <w:bookmarkEnd w:id="29"/>
    <w:bookmarkStart w:id="30" w:name="implementation-timeline-q3-q4-2024"/>
    <w:p>
      <w:pPr>
        <w:pStyle w:val="Heading2"/>
      </w:pPr>
      <w:r>
        <w:t xml:space="preserve">Implementation Timeline (Q3-Q4 2024)</w:t>
      </w:r>
    </w:p>
    <w:p>
      <w:pPr>
        <w:numPr>
          <w:ilvl w:val="0"/>
          <w:numId w:val="1007"/>
        </w:numPr>
        <w:pStyle w:val="Compact"/>
      </w:pPr>
      <w:r>
        <w:rPr>
          <w:bCs/>
          <w:b/>
        </w:rPr>
        <w:t xml:space="preserve">Weeks 1-3:</w:t>
      </w:r>
      <w:r>
        <w:t xml:space="preserve"> </w:t>
      </w:r>
      <w:r>
        <w:t xml:space="preserve">Finalize content for Uzbekistan Tashkent-focused recruitment materials</w:t>
      </w:r>
    </w:p>
    <w:p>
      <w:pPr>
        <w:numPr>
          <w:ilvl w:val="0"/>
          <w:numId w:val="1007"/>
        </w:numPr>
        <w:pStyle w:val="Compact"/>
      </w:pPr>
      <w:r>
        <w:rPr>
          <w:bCs/>
          <w:b/>
        </w:rPr>
        <w:t xml:space="preserve">Weeks 4-8:</w:t>
      </w:r>
      <w:r>
        <w:t xml:space="preserve"> </w:t>
      </w:r>
      <w:r>
        <w:t xml:space="preserve">Launch digital campaigns; initiate university partnerships</w:t>
      </w:r>
    </w:p>
    <w:p>
      <w:pPr>
        <w:numPr>
          <w:ilvl w:val="0"/>
          <w:numId w:val="1007"/>
        </w:numPr>
        <w:pStyle w:val="Compact"/>
      </w:pPr>
      <w:r>
        <w:rPr>
          <w:bCs/>
          <w:b/>
        </w:rPr>
        <w:t xml:space="preserve">Weeks 9-12:</w:t>
      </w:r>
      <w:r>
        <w:t xml:space="preserve"> </w:t>
      </w:r>
      <w:r>
        <w:t xml:space="preserve">Host first Tashkent Health Innovation Summit webinar; begin candidate interviews</w:t>
      </w:r>
    </w:p>
    <w:p>
      <w:pPr>
        <w:numPr>
          <w:ilvl w:val="0"/>
          <w:numId w:val="1007"/>
        </w:numPr>
        <w:pStyle w:val="Compact"/>
      </w:pPr>
      <w:r>
        <w:rPr>
          <w:bCs/>
          <w:b/>
        </w:rPr>
        <w:t xml:space="preserve">Weeks 13-16:</w:t>
      </w:r>
      <w:r>
        <w:t xml:space="preserve"> </w:t>
      </w:r>
      <w:r>
        <w:t xml:space="preserve">Evaluate applicant quality; finalize hires for Medical Researcher role</w:t>
      </w:r>
    </w:p>
    <w:bookmarkEnd w:id="30"/>
    <w:bookmarkStart w:id="31" w:name="evaluation-framework"/>
    <w:p>
      <w:pPr>
        <w:pStyle w:val="Heading2"/>
      </w:pPr>
      <w:r>
        <w:t xml:space="preserve">Evaluation Framework</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Application volume (target: 150+), candidate quality score (≥4.0/5.0 in assessment)</w:t>
      </w:r>
    </w:p>
    <w:p>
      <w:pPr>
        <w:numPr>
          <w:ilvl w:val="0"/>
          <w:numId w:val="1008"/>
        </w:numPr>
        <w:pStyle w:val="Compact"/>
      </w:pPr>
      <w:r>
        <w:rPr>
          <w:bCs/>
          <w:b/>
        </w:rPr>
        <w:t xml:space="preserve">Qualitative:</w:t>
      </w:r>
      <w:r>
        <w:t xml:space="preserve"> </w:t>
      </w:r>
      <w:r>
        <w:t xml:space="preserve">Post-application surveys focusing on Uzbekistan Tashkent appeal factors</w:t>
      </w:r>
    </w:p>
    <w:p>
      <w:pPr>
        <w:numPr>
          <w:ilvl w:val="0"/>
          <w:numId w:val="1008"/>
        </w:numPr>
        <w:pStyle w:val="Compact"/>
      </w:pPr>
      <w:r>
        <w:rPr>
          <w:bCs/>
          <w:b/>
        </w:rPr>
        <w:t xml:space="preserve">National Impact:</w:t>
      </w:r>
      <w:r>
        <w:t xml:space="preserve"> </w:t>
      </w:r>
      <w:r>
        <w:t xml:space="preserve">Tracking how quickly the Medical Researcher integrates into Uzbekistan's healthcare research priorities</w:t>
      </w:r>
    </w:p>
    <w:bookmarkEnd w:id="31"/>
    <w:bookmarkStart w:id="32" w:name="X83441f4154bca2d97c06bb65f4e75bc5132fd85"/>
    <w:p>
      <w:pPr>
        <w:pStyle w:val="Heading2"/>
      </w:pPr>
      <w:r>
        <w:t xml:space="preserve">Conclusion: Strategic Imperative for Tashkent</w:t>
      </w:r>
    </w:p>
    <w:p>
      <w:pPr>
        <w:pStyle w:val="FirstParagraph"/>
      </w:pPr>
      <w:r>
        <w:t xml:space="preserve">This Marketing Plan positions the Medical Researcher role not merely as a vacancy, but as a catalyst for transforming Uzbekistan Tashkent into Central Asia's medical innovation capital. By aligning recruitment with national healthcare goals – including Uzbekistan's 2030 vision for universal health coverage and digital health transformation – we ensure this position delivers measurable impact. The strategy acknowledges Tashkent's unique context: where researchers gain global credibility while directly improving lives across the nation. As Uzbekistan invests in its medical research future, this plan ensures we attract talent that sees more than a job – they see their legacy being built in Tashkent, Uzbekistan.</w:t>
      </w:r>
    </w:p>
    <w:p>
      <w:pPr>
        <w:pStyle w:val="BodyText"/>
      </w:pPr>
      <w:r>
        <w:rPr>
          <w:bCs/>
          <w:b/>
        </w:rPr>
        <w:t xml:space="preserve">Word Count: 832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Tashkent, Uzbekistan</dc:title>
  <dc:creator/>
  <dc:language>en</dc:language>
  <cp:keywords/>
  <dcterms:created xsi:type="dcterms:W3CDTF">2026-07-24T13:17:21Z</dcterms:created>
  <dcterms:modified xsi:type="dcterms:W3CDTF">2026-07-24T13:17:21Z</dcterms:modified>
</cp:coreProperties>
</file>

<file path=docProps/custom.xml><?xml version="1.0" encoding="utf-8"?>
<Properties xmlns="http://schemas.openxmlformats.org/officeDocument/2006/custom-properties" xmlns:vt="http://schemas.openxmlformats.org/officeDocument/2006/docPropsVTypes"/>
</file>