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Medical</w:t>
      </w:r>
      <w:r>
        <w:t xml:space="preserve"> </w:t>
      </w:r>
      <w:r>
        <w:t xml:space="preserve">Researchers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812b6311764cd1ea53ffe70758062cd9d75482b"/>
    <w:p>
      <w:pPr>
        <w:pStyle w:val="Heading1"/>
      </w:pPr>
      <w:r>
        <w:t xml:space="preserve">Strategic Marketing Plan for Recruiting Elite Medical Researchers in Vietnam Ho Chi Minh City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Medical Researchers for critical positions within the rapidly evolving healthcare ecosystem of Vietnam Ho Chi Minh City (HCMC). As HCMC emerges as the epicenter of medical innovation in Southeast Asia, this plan addresses an acute talent gap in clinical research, pharmaceutical development, and public health analysis. By leveraging Vietnam's strategic healthcare growth priorities and HCMC's status as a global R&amp;D hub, we will position our organization as the premier destination for Medical Researchers seeking impactful careers within Vietnam’s dynamic biomedical landscape.</w:t>
      </w:r>
    </w:p>
    <w:bookmarkEnd w:id="20"/>
    <w:bookmarkStart w:id="21" w:name="X54365b042abebf3c749c2bcae624fda6d5be068"/>
    <w:p>
      <w:pPr>
        <w:pStyle w:val="Heading2"/>
      </w:pPr>
      <w:r>
        <w:t xml:space="preserve">Market Analysis: The Urgent Need in Vietnam Ho Chi Minh City</w:t>
      </w:r>
    </w:p>
    <w:p>
      <w:pPr>
        <w:pStyle w:val="FirstParagraph"/>
      </w:pPr>
      <w:r>
        <w:t xml:space="preserve">HCMC, home to over 9 million residents and a 37% concentration of Vietnam's medical research infrastructure, faces unprecedented demand for skilled Medical Researchers. According to the Ministry of Health (2023), Vietnam's healthcare sector requires an additional 15,000 specialized researchers by 2030 to meet National Strategy goals. Current gaps are particularly acute in oncology, infectious disease management (e.g., dengue, antimicrobial resistance), and digital health integration—areas where HCMC-based institutions like Cho Ray Hospital and the University of Medicine and Pharmacy are leading initiatives. The local talent pool remains insufficient due to limited specialized training programs; only 3 universities in Vietnam offer dedicated clinical research degrees, with HCMC hosting 70% of these. This creates a strategic opportunity for our organization to establish dominance as the preferred employer for Medical Researchers in Vietnam Ho Chi Minh City.</w:t>
      </w:r>
    </w:p>
    <w:bookmarkEnd w:id="21"/>
    <w:bookmarkStart w:id="22" w:name="X375c60bf2e3738a887d34a6fb7a817c76890451"/>
    <w:p>
      <w:pPr>
        <w:pStyle w:val="Heading2"/>
      </w:pPr>
      <w:r>
        <w:t xml:space="preserve">Target Audience: Defining the Ideal Medical Researcher</w:t>
      </w:r>
    </w:p>
    <w:p>
      <w:pPr>
        <w:pStyle w:val="FirstParagraph"/>
      </w:pPr>
      <w:r>
        <w:t xml:space="preserve">We target three primary segments:</w:t>
      </w:r>
    </w:p>
    <w:p>
      <w:pPr>
        <w:numPr>
          <w:ilvl w:val="0"/>
          <w:numId w:val="1001"/>
        </w:numPr>
        <w:pStyle w:val="Compact"/>
      </w:pPr>
      <w:r>
        <w:rPr>
          <w:bCs/>
          <w:b/>
        </w:rPr>
        <w:t xml:space="preserve">Experienced International Researchers:</w:t>
      </w:r>
      <w:r>
        <w:t xml:space="preserve"> </w:t>
      </w:r>
      <w:r>
        <w:t xml:space="preserve">PhDs with 3+ years in ASEAN clinical trials (e.g., from Singapore, Thailand, or EU) seeking to anchor careers in Vietnam's growing market. They prioritize competitive compensation packages and HCMC's cosmopolitan environment.</w:t>
      </w:r>
    </w:p>
    <w:p>
      <w:pPr>
        <w:numPr>
          <w:ilvl w:val="0"/>
          <w:numId w:val="1001"/>
        </w:numPr>
        <w:pStyle w:val="Compact"/>
      </w:pPr>
      <w:r>
        <w:rPr>
          <w:bCs/>
          <w:b/>
        </w:rPr>
        <w:t xml:space="preserve">Vietnamese Academics:</w:t>
      </w:r>
      <w:r>
        <w:t xml:space="preserve"> </w:t>
      </w:r>
      <w:r>
        <w:t xml:space="preserve">Recent PhD graduates from HCMC universities (e.g., University of Medicine and Pharmacy) with strong publications in international journals but limited industry exposure. They value career progression pathways within Vietnam Ho Chi Minh City.</w:t>
      </w:r>
    </w:p>
    <w:p>
      <w:pPr>
        <w:numPr>
          <w:ilvl w:val="0"/>
          <w:numId w:val="1001"/>
        </w:numPr>
        <w:pStyle w:val="Compact"/>
      </w:pPr>
      <w:r>
        <w:rPr>
          <w:bCs/>
          <w:b/>
        </w:rPr>
        <w:t xml:space="preserve">Specialized Local Experts:</w:t>
      </w:r>
      <w:r>
        <w:t xml:space="preserve"> </w:t>
      </w:r>
      <w:r>
        <w:t xml:space="preserve">Medical Researchers with domain expertise in Vietnamese health priorities (e.g., diabetes epidemiology, tropical medicine) currently employed at HCMC public hospitals or NGOs seeking higher-impact roles.</w:t>
      </w:r>
    </w:p>
    <w:p>
      <w:pPr>
        <w:pStyle w:val="FirstParagraph"/>
      </w:pPr>
      <w:r>
        <w:t xml:space="preserve">Key differentiators for this audience include: immediate access to HCMC's 50+ clinical trial sites, competitive salaries exceeding local averages by 30%, and embedded support for navigating Vietnam’s regulatory landscape (e.g., DAFF approvals).</w:t>
      </w:r>
    </w:p>
    <w:bookmarkEnd w:id="22"/>
    <w:bookmarkStart w:id="26" w:name="core-strategy-pillars"/>
    <w:p>
      <w:pPr>
        <w:pStyle w:val="Heading2"/>
      </w:pPr>
      <w:r>
        <w:t xml:space="preserve">Core Strategy Pillars</w:t>
      </w:r>
    </w:p>
    <w:p>
      <w:pPr>
        <w:pStyle w:val="FirstParagraph"/>
      </w:pPr>
      <w:r>
        <w:t xml:space="preserve">This Marketing Plan centers on three integrated pillars to position our recruitment as the undisputed choice for Medical Researchers in Vietnam Ho Chi Minh City:</w:t>
      </w:r>
    </w:p>
    <w:bookmarkStart w:id="23" w:name="hyper-localized-digital-engagement"/>
    <w:p>
      <w:pPr>
        <w:pStyle w:val="Heading3"/>
      </w:pPr>
      <w:r>
        <w:t xml:space="preserve">1. Hyper-Localized Digital Engagement</w:t>
      </w:r>
    </w:p>
    <w:p>
      <w:pPr>
        <w:pStyle w:val="FirstParagraph"/>
      </w:pPr>
      <w:r>
        <w:t xml:space="preserve">We deploy a Vietnam-specific digital strategy targeting HCMC’s professional networks. Key actions include:</w:t>
      </w:r>
    </w:p>
    <w:p>
      <w:pPr>
        <w:numPr>
          <w:ilvl w:val="0"/>
          <w:numId w:val="1002"/>
        </w:numPr>
        <w:pStyle w:val="Compact"/>
      </w:pPr>
      <w:r>
        <w:t xml:space="preserve">SEO-optimized content on "Medical Researcher careers in HCMC" targeting Vietnamese search terms (e.g., "công việc nghiên cứu y học tại TP.HCM").</w:t>
      </w:r>
    </w:p>
    <w:p>
      <w:pPr>
        <w:numPr>
          <w:ilvl w:val="0"/>
          <w:numId w:val="1002"/>
        </w:numPr>
        <w:pStyle w:val="Compact"/>
      </w:pPr>
      <w:r>
        <w:t xml:space="preserve">Partnerships with leading HCMC-focused platforms like VnExpress Health and MedicalJobs.vn for sponsored job listings.</w:t>
      </w:r>
    </w:p>
    <w:p>
      <w:pPr>
        <w:numPr>
          <w:ilvl w:val="0"/>
          <w:numId w:val="1002"/>
        </w:numPr>
        <w:pStyle w:val="Compact"/>
      </w:pPr>
      <w:r>
        <w:t xml:space="preserve">Targeted LinkedIn campaigns highlighting HCMC-based projects (e.g., "Leading Dengue Vaccine Trial at Ho Chi Minh City Hospital") using Vietnamese-English bilingual ads.</w:t>
      </w:r>
    </w:p>
    <w:bookmarkEnd w:id="23"/>
    <w:bookmarkStart w:id="24" w:name="Xa3336002490fb97c33c65d8aa44d4a539f776bb"/>
    <w:p>
      <w:pPr>
        <w:pStyle w:val="Heading3"/>
      </w:pPr>
      <w:r>
        <w:t xml:space="preserve">2. Strategic University &amp; Institutional Alliances</w:t>
      </w:r>
    </w:p>
    <w:p>
      <w:pPr>
        <w:pStyle w:val="FirstParagraph"/>
      </w:pPr>
      <w:r>
        <w:t xml:space="preserve">We forge direct partnerships with HCMC’s academic powerhouses to source talent early:</w:t>
      </w:r>
    </w:p>
    <w:p>
      <w:pPr>
        <w:numPr>
          <w:ilvl w:val="0"/>
          <w:numId w:val="1003"/>
        </w:numPr>
        <w:pStyle w:val="Compact"/>
      </w:pPr>
      <w:r>
        <w:t xml:space="preserve">Co-hosting "Medical Researcher Career Fairs" at Ho Chi Minh City University of Medicine and Pharmacy and Vietnam National University.</w:t>
      </w:r>
    </w:p>
    <w:p>
      <w:pPr>
        <w:numPr>
          <w:ilvl w:val="0"/>
          <w:numId w:val="1003"/>
        </w:numPr>
        <w:pStyle w:val="Compact"/>
      </w:pPr>
      <w:r>
        <w:t xml:space="preserve">Creating sponsored research grants for final-year PhD students in collaboration with HCMC hospitals, guaranteeing interview opportunities for top performers.</w:t>
      </w:r>
    </w:p>
    <w:p>
      <w:pPr>
        <w:numPr>
          <w:ilvl w:val="0"/>
          <w:numId w:val="1003"/>
        </w:numPr>
        <w:pStyle w:val="Compact"/>
      </w:pPr>
      <w:r>
        <w:t xml:space="preserve">Developing a mentorship program pairing new Medical Researchers with senior leaders at HCMC-based institutions to showcase career trajectories within Vietnam Ho Chi Minh City.</w:t>
      </w:r>
    </w:p>
    <w:bookmarkEnd w:id="24"/>
    <w:bookmarkStart w:id="25" w:name="X0779e95618fb6c11d9b6dcde4e07460bd4e999b"/>
    <w:p>
      <w:pPr>
        <w:pStyle w:val="Heading3"/>
      </w:pPr>
      <w:r>
        <w:t xml:space="preserve">3. Employer Branding as Vietnam’s Innovation Leader</w:t>
      </w:r>
    </w:p>
    <w:p>
      <w:pPr>
        <w:pStyle w:val="FirstParagraph"/>
      </w:pPr>
      <w:r>
        <w:t xml:space="preserve">We position our organization as the catalyst for medical advancement in Vietnam Ho Chi Minh City through:</w:t>
      </w:r>
    </w:p>
    <w:p>
      <w:pPr>
        <w:numPr>
          <w:ilvl w:val="0"/>
          <w:numId w:val="1004"/>
        </w:numPr>
        <w:pStyle w:val="Compact"/>
      </w:pPr>
      <w:r>
        <w:t xml:space="preserve">Producing case studies like "How Our HCMC-Based Team Reduced Diabetes Diagnosis Time by 40%," shared via Vietnamese media.</w:t>
      </w:r>
    </w:p>
    <w:p>
      <w:pPr>
        <w:numPr>
          <w:ilvl w:val="0"/>
          <w:numId w:val="1004"/>
        </w:numPr>
        <w:pStyle w:val="Compact"/>
      </w:pPr>
      <w:r>
        <w:t xml:space="preserve">Hosting quarterly innovation workshops at HCMC business hubs (e.g., Saigon Innovation Hub), featuring Medical Researchers discussing real-world Vietnam health challenges.</w:t>
      </w:r>
    </w:p>
    <w:p>
      <w:pPr>
        <w:numPr>
          <w:ilvl w:val="0"/>
          <w:numId w:val="1004"/>
        </w:numPr>
        <w:pStyle w:val="Compact"/>
      </w:pPr>
      <w:r>
        <w:t xml:space="preserve">Highlighting community impact—e.g., "Medical Researcher Contributions to Vietnam’s National Malaria Elimination Program" in all recruitment materials.</w:t>
      </w:r>
    </w:p>
    <w:bookmarkEnd w:id="25"/>
    <w:bookmarkEnd w:id="26"/>
    <w:bookmarkStart w:id="27" w:name="X231aa80d0a333c2dc0f37597ad297bcc5b95179"/>
    <w:p>
      <w:pPr>
        <w:pStyle w:val="Heading2"/>
      </w:pPr>
      <w:r>
        <w:t xml:space="preserve">Implementation Timeline (Q1 2025 - Q4 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 for Vietnam Ho Chi Minh City</w:t>
            </w:r>
          </w:p>
        </w:tc>
      </w:tr>
      <w:tr>
        <w:tc>
          <w:tcPr/>
          <w:p>
            <w:pPr>
              <w:pStyle w:val="Compact"/>
              <w:jc w:val="left"/>
            </w:pPr>
            <w:r>
              <w:t xml:space="preserve">Q1 2025</w:t>
            </w:r>
          </w:p>
        </w:tc>
        <w:tc>
          <w:tcPr/>
          <w:p>
            <w:pPr>
              <w:pStyle w:val="Compact"/>
              <w:jc w:val="left"/>
            </w:pPr>
            <w:r>
              <w:t xml:space="preserve">Launch localized digital campaign; sign MoUs with HCMC universities; publish first "Medical Researcher Impact Report" on Vietnamese health priorities.</w:t>
            </w:r>
          </w:p>
        </w:tc>
      </w:tr>
      <w:tr>
        <w:tc>
          <w:tcPr/>
          <w:p>
            <w:pPr>
              <w:pStyle w:val="Compact"/>
              <w:jc w:val="left"/>
            </w:pPr>
            <w:r>
              <w:t xml:space="preserve">Q2 2025</w:t>
            </w:r>
          </w:p>
        </w:tc>
        <w:tc>
          <w:tcPr/>
          <w:p>
            <w:pPr>
              <w:pStyle w:val="Compact"/>
              <w:jc w:val="left"/>
            </w:pPr>
            <w:r>
              <w:t xml:space="preserve">Host inaugural HCMC Medical Researcher Career Fair at University of Medicine and Pharmacy; begin targeted LinkedIn outreach to international researchers in ASEAN.</w:t>
            </w:r>
          </w:p>
        </w:tc>
      </w:tr>
      <w:tr>
        <w:tc>
          <w:tcPr/>
          <w:p>
            <w:pPr>
              <w:pStyle w:val="Compact"/>
              <w:jc w:val="left"/>
            </w:pPr>
            <w:r>
              <w:t xml:space="preserve">Q3 2025</w:t>
            </w:r>
          </w:p>
        </w:tc>
        <w:tc>
          <w:tcPr/>
          <w:p>
            <w:pPr>
              <w:pStyle w:val="Compact"/>
              <w:jc w:val="left"/>
            </w:pPr>
            <w:r>
              <w:t xml:space="preserve">Sponsor Vietnam Health Innovation Summit in HCMC with a "Medical Researcher Leadership" panel.</w:t>
            </w:r>
          </w:p>
        </w:tc>
      </w:tr>
      <w:tr>
        <w:tc>
          <w:tcPr/>
          <w:p>
            <w:pPr>
              <w:pStyle w:val="Compact"/>
              <w:jc w:val="left"/>
            </w:pPr>
            <w:r>
              <w:t xml:space="preserve">Q4 2025</w:t>
            </w:r>
          </w:p>
        </w:tc>
        <w:tc>
          <w:tcPr/>
          <w:p>
            <w:pPr>
              <w:pStyle w:val="Compact"/>
              <w:jc w:val="left"/>
            </w:pPr>
            <w:r>
              <w:t xml:space="preserve">Evaluate candidate pipeline; refine strategies for Year 2 based on HCMC-specific data (e.g., retention rates of Vietnamese vs. international Medical Researchers).</w:t>
            </w:r>
          </w:p>
        </w:tc>
      </w:tr>
    </w:tbl>
    <w:bookmarkEnd w:id="27"/>
    <w:bookmarkStart w:id="28" w:name="budget-allocation"/>
    <w:p>
      <w:pPr>
        <w:pStyle w:val="Heading2"/>
      </w:pPr>
      <w:r>
        <w:t xml:space="preserve">Budget Allocation</w:t>
      </w:r>
    </w:p>
    <w:p>
      <w:pPr>
        <w:pStyle w:val="FirstParagraph"/>
      </w:pPr>
      <w:r>
        <w:t xml:space="preserve">With a total budget of $185,000, we prioritize high-ROI Vietnam Ho Chi Minh City channels:</w:t>
      </w:r>
    </w:p>
    <w:p>
      <w:pPr>
        <w:numPr>
          <w:ilvl w:val="0"/>
          <w:numId w:val="1005"/>
        </w:numPr>
        <w:pStyle w:val="Compact"/>
      </w:pPr>
      <w:r>
        <w:rPr>
          <w:bCs/>
          <w:b/>
        </w:rPr>
        <w:t xml:space="preserve">65% Digital &amp; Content:</w:t>
      </w:r>
      <w:r>
        <w:t xml:space="preserve"> </w:t>
      </w:r>
      <w:r>
        <w:t xml:space="preserve">Localized SEO/ads (HCMC-focused), bilingual video content production.</w:t>
      </w:r>
    </w:p>
    <w:p>
      <w:pPr>
        <w:numPr>
          <w:ilvl w:val="0"/>
          <w:numId w:val="1005"/>
        </w:numPr>
        <w:pStyle w:val="Compact"/>
      </w:pPr>
      <w:r>
        <w:rPr>
          <w:bCs/>
          <w:b/>
        </w:rPr>
        <w:t xml:space="preserve">25% Events &amp; Partnerships:</w:t>
      </w:r>
      <w:r>
        <w:t xml:space="preserve"> </w:t>
      </w:r>
      <w:r>
        <w:t xml:space="preserve">Career fairs at HCMC universities, Summit sponsorship.</w:t>
      </w:r>
    </w:p>
    <w:p>
      <w:pPr>
        <w:numPr>
          <w:ilvl w:val="0"/>
          <w:numId w:val="1005"/>
        </w:numPr>
        <w:pStyle w:val="Compact"/>
      </w:pPr>
      <w:r>
        <w:rPr>
          <w:bCs/>
          <w:b/>
        </w:rPr>
        <w:t xml:space="preserve">10% Employer Branding Materials:</w:t>
      </w:r>
      <w:r>
        <w:t xml:space="preserve"> </w:t>
      </w:r>
      <w:r>
        <w:t xml:space="preserve">Case study booklets for distribution in HCMC hospitals and clinics.</w:t>
      </w:r>
    </w:p>
    <w:p>
      <w:pPr>
        <w:pStyle w:val="FirstParagraph"/>
      </w:pPr>
      <w:r>
        <w:t xml:space="preserve">This allocation ensures maximum visibility within Vietnam’s medical community while keeping costs 20% below typical international recruitment benchmarks for HCMC’s market scale.</w:t>
      </w:r>
    </w:p>
    <w:bookmarkEnd w:id="28"/>
    <w:bookmarkStart w:id="29" w:name="measurable-success-metrics"/>
    <w:p>
      <w:pPr>
        <w:pStyle w:val="Heading2"/>
      </w:pPr>
      <w:r>
        <w:t xml:space="preserve">Measurable Success Metrics</w:t>
      </w:r>
    </w:p>
    <w:p>
      <w:pPr>
        <w:pStyle w:val="FirstParagraph"/>
      </w:pPr>
      <w:r>
        <w:t xml:space="preserve">We track success through KPIs specific to the Vietnam Ho Chi Minh City context:</w:t>
      </w:r>
    </w:p>
    <w:p>
      <w:pPr>
        <w:numPr>
          <w:ilvl w:val="0"/>
          <w:numId w:val="1006"/>
        </w:numPr>
        <w:pStyle w:val="Compact"/>
      </w:pPr>
      <w:r>
        <w:rPr>
          <w:bCs/>
          <w:b/>
        </w:rPr>
        <w:t xml:space="preserve">Application Volume:</w:t>
      </w:r>
      <w:r>
        <w:t xml:space="preserve"> </w:t>
      </w:r>
      <w:r>
        <w:t xml:space="preserve">45% increase in qualified Medical Researcher applications from HCMC within 6 months.</w:t>
      </w:r>
    </w:p>
    <w:p>
      <w:pPr>
        <w:numPr>
          <w:ilvl w:val="0"/>
          <w:numId w:val="1006"/>
        </w:numPr>
        <w:pStyle w:val="Compact"/>
      </w:pPr>
      <w:r>
        <w:rPr>
          <w:bCs/>
          <w:b/>
        </w:rPr>
        <w:t xml:space="preserve">Talent Quality:</w:t>
      </w:r>
      <w:r>
        <w:t xml:space="preserve"> </w:t>
      </w:r>
      <w:r>
        <w:t xml:space="preserve">85% of hires with at least one publication in a Scopus-indexed journal (Vietnam standard).</w:t>
      </w:r>
    </w:p>
    <w:p>
      <w:pPr>
        <w:numPr>
          <w:ilvl w:val="0"/>
          <w:numId w:val="1006"/>
        </w:numPr>
        <w:pStyle w:val="Compact"/>
      </w:pPr>
      <w:r>
        <w:rPr>
          <w:bCs/>
          <w:b/>
        </w:rPr>
        <w:t xml:space="preserve">Local Integration:</w:t>
      </w:r>
      <w:r>
        <w:t xml:space="preserve"> </w:t>
      </w:r>
      <w:r>
        <w:t xml:space="preserve">70% of new Medical Researchers based in HCMC after first year (measured via relocation data).</w:t>
      </w:r>
    </w:p>
    <w:bookmarkEnd w:id="29"/>
    <w:bookmarkStart w:id="30" w:name="Xc7029caa2cca4927de52d3c6b30dbb5e2cd2ccb"/>
    <w:p>
      <w:pPr>
        <w:pStyle w:val="Heading2"/>
      </w:pPr>
      <w:r>
        <w:t xml:space="preserve">Conclusion: Securing Vietnam's Research Future</w:t>
      </w:r>
    </w:p>
    <w:p>
      <w:pPr>
        <w:pStyle w:val="FirstParagraph"/>
      </w:pPr>
      <w:r>
        <w:t xml:space="preserve">This Marketing Plan is not merely a recruitment tool—it is a strategic investment in Vietnam Ho Chi Minh City’s emergence as Southeast Asia’s medical research capital. By centering the "Medical Researcher" role within HCMC’s unique ecosystem, we address Vietnam’s urgent healthcare challenges while positioning our organization as an indispensable partner for national health advancement. Every campaign element—from bilingual digital ads to university partnerships—reinforces that HCMC is where impactful medical research happens in Vietnam. This plan ensures we attract the elite talent required to drive innovation, directly supporting Vietnam’s vision for a world-class healthcare system rooted in Ho Chi Minh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Medical Researchers for Vietnam Ho Chi Minh City</dc:title>
  <dc:creator/>
  <cp:keywords/>
  <dcterms:created xsi:type="dcterms:W3CDTF">2026-07-25T01:01:42Z</dcterms:created>
  <dcterms:modified xsi:type="dcterms:W3CDTF">2026-07-25T01:01:42Z</dcterms:modified>
</cp:coreProperties>
</file>

<file path=docProps/custom.xml><?xml version="1.0" encoding="utf-8"?>
<Properties xmlns="http://schemas.openxmlformats.org/officeDocument/2006/custom-properties" xmlns:vt="http://schemas.openxmlformats.org/officeDocument/2006/docPropsVTypes"/>
</file>