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83260d7712a96420c314cb7b4090767db22bd14"/>
    <w:p>
      <w:pPr>
        <w:pStyle w:val="Heading1"/>
      </w:pPr>
      <w:r>
        <w:t xml:space="preserve">Comprehensive Marketing Plan: Premium Meteorologist Services for China Guangzhou</w:t>
      </w:r>
    </w:p>
    <w:bookmarkStart w:id="20" w:name="executive-summary"/>
    <w:p>
      <w:pPr>
        <w:pStyle w:val="Heading2"/>
      </w:pPr>
      <w:r>
        <w:t xml:space="preserve">Executive Summary</w:t>
      </w:r>
    </w:p>
    <w:p>
      <w:pPr>
        <w:pStyle w:val="FirstParagraph"/>
      </w:pPr>
      <w:r>
        <w:t xml:space="preserve">This Marketing Plan outlines a strategic approach to position a specialized Meteorologist as the premier weather intelligence partner for businesses and residents across China Guangzhou. Recognizing Guangzhou's unique climate challenges—including intense monsoons, typhoon risks, and urban heat island effects—this plan details how our Meteorologist will deliver hyper-localized forecasting solutions that drive operational efficiency, safety, and economic resilience in South China's largest metropolitan hub. The strategy integrates digital engagement, strategic partnerships, and community trust-building to establish market leadership.</w:t>
      </w:r>
    </w:p>
    <w:bookmarkEnd w:id="20"/>
    <w:bookmarkStart w:id="21" w:name="Xe0dc3ab78298edc632bb9e037f558c5bcf49994"/>
    <w:p>
      <w:pPr>
        <w:pStyle w:val="Heading2"/>
      </w:pPr>
      <w:r>
        <w:t xml:space="preserve">Market Analysis: Guangzhou-Specific Weather Dynamics</w:t>
      </w:r>
    </w:p>
    <w:p>
      <w:pPr>
        <w:pStyle w:val="FirstParagraph"/>
      </w:pPr>
      <w:r>
        <w:t xml:space="preserve">China Guangzhou experiences a tropical monsoon climate with distinct wet (April–September) and dry seasons, compounded by annual typhoon threats. In 2023, Guangzhou recorded 18+ days of extreme rainfall (&gt;50mm), causing widespread disruptions to transportation, construction, and retail sectors. Local businesses spend over ¥1.2 billion annually on weather-related operational delays (Guangdong Meteorological Bureau Report). This creates a critical demand for accurate, localized forecasts beyond state-run services. Our Marketing Plan identifies three key Guangzhou segments:</w:t>
      </w:r>
    </w:p>
    <w:p>
      <w:pPr>
        <w:numPr>
          <w:ilvl w:val="0"/>
          <w:numId w:val="1001"/>
        </w:numPr>
        <w:pStyle w:val="Compact"/>
      </w:pPr>
      <w:r>
        <w:rPr>
          <w:bCs/>
          <w:b/>
        </w:rPr>
        <w:t xml:space="preserve">Construction &amp; Logistics:</w:t>
      </w:r>
      <w:r>
        <w:t xml:space="preserve"> </w:t>
      </w:r>
      <w:r>
        <w:t xml:space="preserve">68% of firms cite weather as top disruption factor (Guangzhou Chamber of Commerce Survey)</w:t>
      </w:r>
    </w:p>
    <w:p>
      <w:pPr>
        <w:numPr>
          <w:ilvl w:val="0"/>
          <w:numId w:val="1001"/>
        </w:numPr>
        <w:pStyle w:val="Compact"/>
      </w:pPr>
      <w:r>
        <w:rPr>
          <w:bCs/>
          <w:b/>
        </w:rPr>
        <w:t xml:space="preserve">Tourism &amp; Events:</w:t>
      </w:r>
      <w:r>
        <w:t xml:space="preserve"> </w:t>
      </w:r>
      <w:r>
        <w:t xml:space="preserve">Canton Fair and cultural festivals require precise weather planning</w:t>
      </w:r>
    </w:p>
    <w:p>
      <w:pPr>
        <w:numPr>
          <w:ilvl w:val="0"/>
          <w:numId w:val="1001"/>
        </w:numPr>
        <w:pStyle w:val="Compact"/>
      </w:pPr>
      <w:r>
        <w:rPr>
          <w:bCs/>
          <w:b/>
        </w:rPr>
        <w:t xml:space="preserve">Retail &amp; Hospitality:</w:t>
      </w:r>
      <w:r>
        <w:t xml:space="preserve"> </w:t>
      </w:r>
      <w:r>
        <w:t xml:space="preserve">Foot traffic drops 32% during heavy rain events (Guangdong Consumer Data)</w:t>
      </w:r>
    </w:p>
    <w:bookmarkEnd w:id="21"/>
    <w:bookmarkStart w:id="22" w:name="X75eba3ef6d92d2dd494bb9816ad009ed297238e"/>
    <w:p>
      <w:pPr>
        <w:pStyle w:val="Heading2"/>
      </w:pPr>
      <w:r>
        <w:t xml:space="preserve">Positioning: The Guangzhou Meteorologist Advantage</w:t>
      </w:r>
    </w:p>
    <w:p>
      <w:pPr>
        <w:pStyle w:val="FirstParagraph"/>
      </w:pPr>
      <w:r>
        <w:t xml:space="preserve">This Marketing Plan positions our Meteorologist as the only service offering:</w:t>
      </w:r>
      <w:r>
        <w:br/>
      </w:r>
      <w:r>
        <w:t xml:space="preserve">•</w:t>
      </w:r>
      <w:r>
        <w:t xml:space="preserve"> </w:t>
      </w:r>
      <w:r>
        <w:rPr>
          <w:bCs/>
          <w:b/>
        </w:rPr>
        <w:t xml:space="preserve">Real-Time Micro-Weather Alerts:</w:t>
      </w:r>
      <w:r>
        <w:t xml:space="preserve"> </w:t>
      </w:r>
      <w:r>
        <w:t xml:space="preserve">Customized forecasts for specific districts (e.g., Tianhe CBD, Panyu Industrial Zone) using AI-enhanced local sensor networks.</w:t>
      </w:r>
      <w:r>
        <w:br/>
      </w:r>
      <w:r>
        <w:t xml:space="preserve">•</w:t>
      </w:r>
      <w:r>
        <w:t xml:space="preserve"> </w:t>
      </w:r>
      <w:r>
        <w:rPr>
          <w:bCs/>
          <w:b/>
        </w:rPr>
        <w:t xml:space="preserve">Typhoon Impact Modeling:</w:t>
      </w:r>
      <w:r>
        <w:t xml:space="preserve"> </w:t>
      </w:r>
      <w:r>
        <w:t xml:space="preserve">Predictive analytics for Guangzhou’s coastal vulnerabilities, critical for port operations at Huangpu.</w:t>
      </w:r>
      <w:r>
        <w:br/>
      </w:r>
      <w:r>
        <w:t xml:space="preserve">•</w:t>
      </w:r>
      <w:r>
        <w:t xml:space="preserve"> </w:t>
      </w:r>
      <w:r>
        <w:rPr>
          <w:bCs/>
          <w:b/>
        </w:rPr>
        <w:t xml:space="preserve">Business-Integration Solutions:</w:t>
      </w:r>
      <w:r>
        <w:t xml:space="preserve"> </w:t>
      </w:r>
      <w:r>
        <w:t xml:space="preserve">APIs linking forecasts to client workflows (e.g., auto-scheduling construction crews during rain windows).</w:t>
      </w:r>
    </w:p>
    <w:bookmarkEnd w:id="22"/>
    <w:bookmarkStart w:id="23" w:name="marketing-strategy-hyper-local-execution"/>
    <w:p>
      <w:pPr>
        <w:pStyle w:val="Heading2"/>
      </w:pPr>
      <w:r>
        <w:t xml:space="preserve">Marketing Strategy: Hyper-Local Execution</w:t>
      </w:r>
    </w:p>
    <w:p>
      <w:pPr>
        <w:pStyle w:val="FirstParagraph"/>
      </w:pPr>
      <w:r>
        <w:t xml:space="preserve">Rather than generic campaigns, this Marketing Plan focuses on Guangzhou-specific engagement channels:</w:t>
      </w:r>
      <w:r>
        <w:br/>
      </w:r>
      <w:r>
        <w:rPr>
          <w:bCs/>
          <w:b/>
        </w:rPr>
        <w:t xml:space="preserve">1. Digital Targeting:</w:t>
      </w:r>
      <w:r>
        <w:t xml:space="preserve"> </w:t>
      </w:r>
      <w:r>
        <w:t xml:space="preserve">WeChat mini-programs and Douyin (TikTok China) content targeting Guangzhou business owners using keywords like “Guangzhou typhoon forecast” or “Guangdong weather delay solutions.” Collaborations with popular local influencers (e.g., travel vloggers covering Canton Fair) showcase real-time storm response.</w:t>
      </w:r>
      <w:r>
        <w:br/>
      </w:r>
      <w:r>
        <w:rPr>
          <w:bCs/>
          <w:b/>
        </w:rPr>
        <w:t xml:space="preserve">2. Strategic Partnerships:</w:t>
      </w:r>
      <w:r>
        <w:t xml:space="preserve"> </w:t>
      </w:r>
      <w:r>
        <w:t xml:space="preserve">Formal agreements with Guangzhou’s Economic Development Zones and the China Meteorological Administration’s Guangdong Branch to co-develop “Guangzhou Urban Resilience” reports.</w:t>
      </w:r>
      <w:r>
        <w:br/>
      </w:r>
      <w:r>
        <w:rPr>
          <w:bCs/>
          <w:b/>
        </w:rPr>
        <w:t xml:space="preserve">3. Community Trust-Building:</w:t>
      </w:r>
      <w:r>
        <w:t xml:space="preserve"> </w:t>
      </w:r>
      <w:r>
        <w:t xml:space="preserve">Free weather workshops at community centers in Huadu and Nansha districts, directly addressing residents’ concerns about sudden downpours during evening commutes.</w:t>
      </w:r>
    </w:p>
    <w:bookmarkEnd w:id="23"/>
    <w:bookmarkStart w:id="24"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for China Guangzhou Market</w:t>
            </w:r>
          </w:p>
        </w:tc>
        <w:tc>
          <w:tcPr/>
          <w:p>
            <w:pPr>
              <w:pStyle w:val="Compact"/>
              <w:jc w:val="left"/>
            </w:pPr>
            <w:r>
              <w:t xml:space="preserve">Marketing Plan Milestones</w:t>
            </w:r>
          </w:p>
        </w:tc>
      </w:tr>
      <w:tr>
        <w:tc>
          <w:tcPr/>
          <w:p>
            <w:pPr>
              <w:pStyle w:val="Compact"/>
              <w:jc w:val="left"/>
            </w:pPr>
            <w:r>
              <w:t xml:space="preserve">Q1 2024</w:t>
            </w:r>
          </w:p>
        </w:tc>
        <w:tc>
          <w:tcPr/>
          <w:p>
            <w:pPr>
              <w:pStyle w:val="Compact"/>
              <w:jc w:val="left"/>
            </w:pPr>
            <w:r>
              <w:t xml:space="preserve">Landing page optimized for “Guangzhou weather service” keywords; partnerships with 3 industrial parks in Baiyun District</w:t>
            </w:r>
          </w:p>
        </w:tc>
        <w:tc>
          <w:tcPr/>
          <w:p>
            <w:pPr>
              <w:pStyle w:val="Compact"/>
              <w:jc w:val="left"/>
            </w:pPr>
            <w:r>
              <w:t xml:space="preserve">Secure first 15 enterprise clients; achieve 5K WeChat followers in Guangzhou</w:t>
            </w:r>
          </w:p>
        </w:tc>
      </w:tr>
      <w:tr>
        <w:tc>
          <w:tcPr/>
          <w:p>
            <w:pPr>
              <w:pStyle w:val="Compact"/>
              <w:jc w:val="left"/>
            </w:pPr>
            <w:r>
              <w:t xml:space="preserve">Q2 2024</w:t>
            </w:r>
          </w:p>
        </w:tc>
        <w:tc>
          <w:tcPr/>
          <w:p>
            <w:pPr>
              <w:pStyle w:val="Compact"/>
              <w:jc w:val="left"/>
            </w:pPr>
            <w:r>
              <w:t xml:space="preserve">Launch “Typhoon Preparedness Kit” for Canton Fair exhibitors; sponsor Guangzhou Marathon weather safety program</w:t>
            </w:r>
          </w:p>
        </w:tc>
        <w:tc>
          <w:tcPr/>
          <w:p>
            <w:pPr>
              <w:pStyle w:val="Compact"/>
              <w:jc w:val="left"/>
            </w:pPr>
            <w:r>
              <w:t xml:space="preserve">50% client retention rate; featured in Guangzhou Daily as “Critical Weather Partner”</w:t>
            </w:r>
          </w:p>
        </w:tc>
      </w:tr>
      <w:tr>
        <w:tc>
          <w:tcPr/>
          <w:p>
            <w:pPr>
              <w:pStyle w:val="Compact"/>
              <w:jc w:val="left"/>
            </w:pPr>
            <w:r>
              <w:t xml:space="preserve">Q3 2024</w:t>
            </w:r>
          </w:p>
        </w:tc>
        <w:tc>
          <w:tcPr/>
          <w:p>
            <w:pPr>
              <w:pStyle w:val="Compact"/>
              <w:jc w:val="left"/>
            </w:pPr>
            <w:r>
              <w:t xml:space="preserve">Integrate with Alibaba Cloud’s Smart City Platform for real-time data sharing across Guangzhou municipal apps</w:t>
            </w:r>
          </w:p>
        </w:tc>
        <w:tc>
          <w:tcPr/>
          <w:p>
            <w:pPr>
              <w:pStyle w:val="Compact"/>
              <w:jc w:val="left"/>
            </w:pPr>
            <w:r>
              <w:t xml:space="preserve">Expand to 50+ business clients; government endorsement from Guangzhou Emergency Management Bureau</w:t>
            </w:r>
          </w:p>
        </w:tc>
      </w:tr>
    </w:tbl>
    <w:bookmarkEnd w:id="24"/>
    <w:bookmarkStart w:id="25" w:name="X52cc626c0e3012d50c3db1edede391199a2edbf"/>
    <w:p>
      <w:pPr>
        <w:pStyle w:val="Heading2"/>
      </w:pPr>
      <w:r>
        <w:t xml:space="preserve">Budget Allocation: Guangzhou-Focused Investment</w:t>
      </w:r>
    </w:p>
    <w:p>
      <w:pPr>
        <w:pStyle w:val="FirstParagraph"/>
      </w:pPr>
      <w:r>
        <w:t xml:space="preserve">This Marketing Plan allocates 70% of resources to China Guangzhou-specific initiatives:</w:t>
      </w:r>
      <w:r>
        <w:br/>
      </w:r>
      <w:r>
        <w:t xml:space="preserve">• 35%: Digital campaigns (WeChat ads, Douyin collaborations) targeting Guangzhou business zones</w:t>
      </w:r>
      <w:r>
        <w:br/>
      </w:r>
      <w:r>
        <w:t xml:space="preserve">• 25%: Strategic partnership development (e.g., joint events with Guangzhou Port Authority)</w:t>
      </w:r>
      <w:r>
        <w:br/>
      </w:r>
      <w:r>
        <w:t xml:space="preserve">• 20%: Community engagement (workshops, local sponsorships)</w:t>
      </w:r>
      <w:r>
        <w:br/>
      </w:r>
      <w:r>
        <w:t xml:space="preserve">• 15%: Localized content creation (Guangzhou dialect weather alerts for senior citizens)</w:t>
      </w:r>
      <w:r>
        <w:br/>
      </w:r>
      <w:r>
        <w:t xml:space="preserve">• 5%: Analytics monitoring of Guangdong Climate Change Index metrics</w:t>
      </w:r>
    </w:p>
    <w:bookmarkEnd w:id="25"/>
    <w:bookmarkStart w:id="26" w:name="performance-metrics-kpis"/>
    <w:p>
      <w:pPr>
        <w:pStyle w:val="Heading2"/>
      </w:pPr>
      <w:r>
        <w:t xml:space="preserve">Performance Metrics &amp; KPIs</w:t>
      </w:r>
    </w:p>
    <w:p>
      <w:pPr>
        <w:pStyle w:val="FirstParagraph"/>
      </w:pPr>
      <w:r>
        <w:t xml:space="preserve">Success will be measured against Guangzhou-specific targets:</w:t>
      </w:r>
      <w:r>
        <w:br/>
      </w:r>
      <w:r>
        <w:t xml:space="preserve">•</w:t>
      </w:r>
      <w:r>
        <w:t xml:space="preserve"> </w:t>
      </w:r>
      <w:r>
        <w:rPr>
          <w:bCs/>
          <w:b/>
        </w:rPr>
        <w:t xml:space="preserve">Client Acquisition:</w:t>
      </w:r>
      <w:r>
        <w:t xml:space="preserve"> </w:t>
      </w:r>
      <w:r>
        <w:t xml:space="preserve">40 new enterprise clients in Guangzhou within 18 months</w:t>
      </w:r>
      <w:r>
        <w:br/>
      </w:r>
      <w:r>
        <w:t xml:space="preserve">•</w:t>
      </w:r>
      <w:r>
        <w:t xml:space="preserve"> </w:t>
      </w:r>
      <w:r>
        <w:rPr>
          <w:bCs/>
          <w:b/>
        </w:rPr>
        <w:t xml:space="preserve">Metric Adoption:</w:t>
      </w:r>
      <w:r>
        <w:t xml:space="preserve"> </w:t>
      </w:r>
      <w:r>
        <w:t xml:space="preserve">75% client usage of real-time alerts during monsoon season (vs. industry avg. 45%)</w:t>
      </w:r>
      <w:r>
        <w:br/>
      </w:r>
      <w:r>
        <w:t xml:space="preserve">•</w:t>
      </w:r>
      <w:r>
        <w:t xml:space="preserve"> </w:t>
      </w:r>
      <w:r>
        <w:rPr>
          <w:bCs/>
          <w:b/>
        </w:rPr>
        <w:t xml:space="preserve">Brand Recognition:</w:t>
      </w:r>
      <w:r>
        <w:t xml:space="preserve"> </w:t>
      </w:r>
      <w:r>
        <w:t xml:space="preserve">Achieve Top 3 ranking for “meteorologist Guangzhou” on Baidu within 1 year</w:t>
      </w:r>
      <w:r>
        <w:br/>
      </w:r>
      <w:r>
        <w:t xml:space="preserve">•</w:t>
      </w:r>
      <w:r>
        <w:t xml:space="preserve"> </w:t>
      </w:r>
      <w:r>
        <w:rPr>
          <w:bCs/>
          <w:b/>
        </w:rPr>
        <w:t xml:space="preserve">Social Impact:</w:t>
      </w:r>
      <w:r>
        <w:t xml:space="preserve"> </w:t>
      </w:r>
      <w:r>
        <w:t xml:space="preserve">Reduce weather-related logistics delays for partner firms by 25% (tracked via Guangzhou Transport Bureau data)</w:t>
      </w:r>
    </w:p>
    <w:bookmarkEnd w:id="26"/>
    <w:bookmarkStart w:id="27" w:name="X8ebe180fc2f6f68c4f1a20c8f9838ac629dac83"/>
    <w:p>
      <w:pPr>
        <w:pStyle w:val="Heading2"/>
      </w:pPr>
      <w:r>
        <w:t xml:space="preserve">Conclusion: Why This Marketing Plan Wins in China Guangzhou</w:t>
      </w:r>
    </w:p>
    <w:p>
      <w:pPr>
        <w:pStyle w:val="FirstParagraph"/>
      </w:pPr>
      <w:r>
        <w:t xml:space="preserve">This Marketing Plan transcends generic meteorology services by embedding the Meteorologist’s expertise within Guangzhou’s operational DNA. Unlike national weather apps, our strategy delivers district-level intelligence for a city where rainfall patterns vary dramatically between Zhujiang New Town (luxury districts) and Panyu (industrial zones). By aligning every tactic—from WeChat content to typhoon simulations—with Guangzhou’s climate realities, this Marketing Plan ensures the Meteorologist becomes indispensable. As Guangzhou accelerates its Smart City Initiative under China’s 2035 Urban Planning Strategy, our hyper-local weather intelligence isn’t just a service; it’s critical infrastructure for sustainable growth. The time to deploy this China Guangzhou-focused Marketing Plan is now—before the next monsoon season begins.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China Guangzhou</dc:title>
  <dc:creator/>
  <dc:language>en</dc:language>
  <cp:keywords/>
  <dcterms:created xsi:type="dcterms:W3CDTF">2026-07-21T14:41:02Z</dcterms:created>
  <dcterms:modified xsi:type="dcterms:W3CDTF">2026-07-21T14:41:02Z</dcterms:modified>
</cp:coreProperties>
</file>

<file path=docProps/custom.xml><?xml version="1.0" encoding="utf-8"?>
<Properties xmlns="http://schemas.openxmlformats.org/officeDocument/2006/custom-properties" xmlns:vt="http://schemas.openxmlformats.org/officeDocument/2006/docPropsVTypes"/>
</file>